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7D950" w14:textId="156351E8" w:rsidR="00AB7B90" w:rsidRPr="000A4B3C" w:rsidRDefault="00AB7B90" w:rsidP="00C626AE">
      <w:pPr>
        <w:spacing w:line="276" w:lineRule="auto"/>
        <w:jc w:val="center"/>
        <w:rPr>
          <w:rFonts w:ascii="Arial" w:hAnsi="Arial" w:cs="Arial"/>
          <w:b/>
          <w:sz w:val="20"/>
        </w:rPr>
      </w:pPr>
      <w:r w:rsidRPr="000A4B3C">
        <w:rPr>
          <w:rFonts w:ascii="Arial" w:hAnsi="Arial" w:cs="Arial"/>
          <w:b/>
          <w:sz w:val="20"/>
        </w:rPr>
        <w:t xml:space="preserve">ATA DE REGISTRO DE PREÇOS: N° </w:t>
      </w:r>
      <w:r w:rsidR="00955A3A">
        <w:rPr>
          <w:rFonts w:ascii="Arial" w:hAnsi="Arial" w:cs="Arial"/>
          <w:b/>
          <w:sz w:val="20"/>
        </w:rPr>
        <w:t>037</w:t>
      </w:r>
      <w:r w:rsidRPr="000A4B3C">
        <w:rPr>
          <w:rFonts w:ascii="Arial" w:hAnsi="Arial" w:cs="Arial"/>
          <w:b/>
          <w:sz w:val="20"/>
        </w:rPr>
        <w:t>/202</w:t>
      </w:r>
      <w:r w:rsidR="00867F70">
        <w:rPr>
          <w:rFonts w:ascii="Arial" w:hAnsi="Arial" w:cs="Arial"/>
          <w:b/>
          <w:sz w:val="20"/>
        </w:rPr>
        <w:t>2</w:t>
      </w:r>
    </w:p>
    <w:p w14:paraId="3A5288ED" w14:textId="77777777" w:rsidR="00624282" w:rsidRPr="000A4B3C" w:rsidRDefault="00624282" w:rsidP="00C626AE">
      <w:pPr>
        <w:spacing w:line="276" w:lineRule="auto"/>
        <w:jc w:val="center"/>
        <w:rPr>
          <w:rFonts w:ascii="Arial" w:hAnsi="Arial" w:cs="Arial"/>
          <w:b/>
          <w:sz w:val="20"/>
        </w:rPr>
      </w:pPr>
    </w:p>
    <w:p w14:paraId="7641AFA3" w14:textId="02E4A117" w:rsidR="00AB7B90" w:rsidRPr="000A4B3C" w:rsidRDefault="00AB7B90" w:rsidP="00C626AE">
      <w:pPr>
        <w:spacing w:line="276" w:lineRule="auto"/>
        <w:jc w:val="center"/>
        <w:rPr>
          <w:rFonts w:ascii="Arial" w:hAnsi="Arial" w:cs="Arial"/>
          <w:b/>
          <w:sz w:val="20"/>
        </w:rPr>
      </w:pPr>
      <w:r w:rsidRPr="000A4B3C">
        <w:rPr>
          <w:rFonts w:ascii="Arial" w:hAnsi="Arial" w:cs="Arial"/>
          <w:b/>
          <w:sz w:val="20"/>
        </w:rPr>
        <w:t xml:space="preserve">PREGÃO </w:t>
      </w:r>
      <w:r w:rsidR="009D60A5" w:rsidRPr="000A4B3C">
        <w:rPr>
          <w:rFonts w:ascii="Arial" w:hAnsi="Arial" w:cs="Arial"/>
          <w:b/>
          <w:sz w:val="20"/>
        </w:rPr>
        <w:t>ELETRÔNICO</w:t>
      </w:r>
      <w:r w:rsidRPr="000A4B3C">
        <w:rPr>
          <w:rFonts w:ascii="Arial" w:hAnsi="Arial" w:cs="Arial"/>
          <w:b/>
          <w:sz w:val="20"/>
        </w:rPr>
        <w:t xml:space="preserve">: Nº </w:t>
      </w:r>
      <w:r w:rsidR="00867F70">
        <w:rPr>
          <w:rFonts w:ascii="Arial" w:hAnsi="Arial" w:cs="Arial"/>
          <w:b/>
          <w:sz w:val="20"/>
        </w:rPr>
        <w:t>045/2022</w:t>
      </w:r>
      <w:r w:rsidRPr="000A4B3C">
        <w:rPr>
          <w:rFonts w:ascii="Arial" w:hAnsi="Arial" w:cs="Arial"/>
          <w:b/>
          <w:sz w:val="20"/>
        </w:rPr>
        <w:t xml:space="preserve"> – REGISTRO DE PREÇOS</w:t>
      </w:r>
    </w:p>
    <w:p w14:paraId="50FC013E" w14:textId="77777777" w:rsidR="00AB7B90" w:rsidRPr="000A4B3C" w:rsidRDefault="00AB7B90" w:rsidP="00C626AE">
      <w:pPr>
        <w:spacing w:after="480" w:line="276" w:lineRule="auto"/>
        <w:jc w:val="center"/>
        <w:rPr>
          <w:rFonts w:ascii="Arial" w:hAnsi="Arial" w:cs="Arial"/>
          <w:b/>
          <w:sz w:val="20"/>
        </w:rPr>
      </w:pPr>
      <w:r w:rsidRPr="000A4B3C">
        <w:rPr>
          <w:rFonts w:ascii="Arial" w:hAnsi="Arial" w:cs="Arial"/>
          <w:b/>
          <w:sz w:val="20"/>
        </w:rPr>
        <w:t>VALIDADE: 12 (DOZE) MESES</w:t>
      </w:r>
    </w:p>
    <w:p w14:paraId="445A5560" w14:textId="168AD95B" w:rsidR="00C626AE" w:rsidRPr="000A4B3C" w:rsidRDefault="00AB7B90" w:rsidP="00814719">
      <w:pPr>
        <w:spacing w:after="240" w:line="276" w:lineRule="auto"/>
        <w:ind w:firstLine="708"/>
        <w:jc w:val="both"/>
        <w:rPr>
          <w:rFonts w:ascii="Arial" w:hAnsi="Arial" w:cs="Arial"/>
          <w:sz w:val="20"/>
        </w:rPr>
      </w:pPr>
      <w:r w:rsidRPr="000A4B3C">
        <w:rPr>
          <w:rFonts w:ascii="Arial" w:hAnsi="Arial" w:cs="Arial"/>
          <w:sz w:val="20"/>
          <w:lang w:val="pt-PT"/>
        </w:rPr>
        <w:t xml:space="preserve">O </w:t>
      </w:r>
      <w:r w:rsidRPr="000A4B3C">
        <w:rPr>
          <w:rFonts w:ascii="Arial" w:hAnsi="Arial" w:cs="Arial"/>
          <w:b/>
          <w:bCs/>
          <w:sz w:val="20"/>
        </w:rPr>
        <w:t>MUNICÍPIO DE PORTO DOS GAÚCHOS</w:t>
      </w:r>
      <w:r w:rsidRPr="000A4B3C">
        <w:rPr>
          <w:rFonts w:ascii="Arial" w:hAnsi="Arial" w:cs="Arial"/>
          <w:sz w:val="20"/>
        </w:rPr>
        <w:t xml:space="preserve">, </w:t>
      </w:r>
      <w:r w:rsidRPr="000A4B3C">
        <w:rPr>
          <w:rFonts w:ascii="Arial" w:hAnsi="Arial" w:cs="Arial"/>
          <w:b/>
          <w:bCs/>
          <w:sz w:val="20"/>
        </w:rPr>
        <w:t>ESTADO DE MATO GROSSO</w:t>
      </w:r>
      <w:r w:rsidRPr="000A4B3C">
        <w:rPr>
          <w:rFonts w:ascii="Arial" w:hAnsi="Arial" w:cs="Arial"/>
          <w:sz w:val="20"/>
        </w:rPr>
        <w:t xml:space="preserve">, Pessoa Jurídica de Direito Público, inscrita no </w:t>
      </w:r>
      <w:r w:rsidRPr="000A4B3C">
        <w:rPr>
          <w:rFonts w:ascii="Arial" w:hAnsi="Arial" w:cs="Arial"/>
          <w:b/>
          <w:bCs/>
          <w:sz w:val="20"/>
        </w:rPr>
        <w:t>CNPJ/MF</w:t>
      </w:r>
      <w:r w:rsidRPr="000A4B3C">
        <w:rPr>
          <w:rFonts w:ascii="Arial" w:hAnsi="Arial" w:cs="Arial"/>
          <w:sz w:val="20"/>
        </w:rPr>
        <w:t xml:space="preserve"> sob o n.º </w:t>
      </w:r>
      <w:r w:rsidRPr="000A4B3C">
        <w:rPr>
          <w:rFonts w:ascii="Arial" w:hAnsi="Arial" w:cs="Arial"/>
          <w:b/>
          <w:bCs/>
          <w:sz w:val="20"/>
        </w:rPr>
        <w:t>03.204.187/0001-33</w:t>
      </w:r>
      <w:r w:rsidRPr="000A4B3C">
        <w:rPr>
          <w:rFonts w:ascii="Arial" w:hAnsi="Arial" w:cs="Arial"/>
          <w:sz w:val="20"/>
        </w:rPr>
        <w:t>, com sede administrativa na Praça Leopoldina Wilke, n° 19, Centro, na cidade de Porto dos Gaúchos</w:t>
      </w:r>
      <w:r w:rsidRPr="000A4B3C">
        <w:rPr>
          <w:rFonts w:ascii="Arial" w:hAnsi="Arial" w:cs="Arial"/>
          <w:b/>
          <w:sz w:val="20"/>
        </w:rPr>
        <w:t>-</w:t>
      </w:r>
      <w:r w:rsidRPr="000A4B3C">
        <w:rPr>
          <w:rFonts w:ascii="Arial" w:hAnsi="Arial" w:cs="Arial"/>
          <w:sz w:val="20"/>
        </w:rPr>
        <w:t>MT, neste ato representado pelo Prefeito Municipal em Exercício, o senhor</w:t>
      </w:r>
      <w:r w:rsidR="000A4B3C" w:rsidRPr="000A4B3C">
        <w:rPr>
          <w:rFonts w:ascii="Arial" w:hAnsi="Arial" w:cs="Arial"/>
          <w:sz w:val="20"/>
        </w:rPr>
        <w:t xml:space="preserve"> </w:t>
      </w:r>
      <w:r w:rsidR="000A4B3C" w:rsidRPr="000A4B3C">
        <w:rPr>
          <w:rFonts w:ascii="Arial" w:hAnsi="Arial" w:cs="Arial"/>
          <w:b/>
          <w:sz w:val="20"/>
        </w:rPr>
        <w:t>VANDERLEI ANTÔNIO DE ABREU</w:t>
      </w:r>
      <w:r w:rsidR="000A4B3C" w:rsidRPr="000A4B3C">
        <w:rPr>
          <w:rFonts w:ascii="Arial" w:hAnsi="Arial" w:cs="Arial"/>
          <w:sz w:val="20"/>
        </w:rPr>
        <w:t xml:space="preserve">, portador do RG nº. </w:t>
      </w:r>
      <w:r w:rsidR="000A4B3C" w:rsidRPr="000A4B3C">
        <w:rPr>
          <w:rFonts w:ascii="Arial" w:hAnsi="Arial" w:cs="Arial"/>
          <w:b/>
          <w:sz w:val="20"/>
        </w:rPr>
        <w:t>1173531-7 SSP/MT</w:t>
      </w:r>
      <w:r w:rsidR="000A4B3C" w:rsidRPr="000A4B3C">
        <w:rPr>
          <w:rFonts w:ascii="Arial" w:hAnsi="Arial" w:cs="Arial"/>
          <w:sz w:val="20"/>
        </w:rPr>
        <w:t xml:space="preserve"> e CPF n.º </w:t>
      </w:r>
      <w:r w:rsidR="000A4B3C" w:rsidRPr="000A4B3C">
        <w:rPr>
          <w:rFonts w:ascii="Arial" w:hAnsi="Arial" w:cs="Arial"/>
          <w:b/>
          <w:sz w:val="20"/>
        </w:rPr>
        <w:t>893.514.361-87</w:t>
      </w:r>
      <w:r w:rsidR="000A4B3C" w:rsidRPr="000A4B3C">
        <w:rPr>
          <w:rFonts w:ascii="Arial" w:hAnsi="Arial" w:cs="Arial"/>
          <w:sz w:val="20"/>
        </w:rPr>
        <w:t>, residente e domiciliado na Rua Minervino C. Dos Santos, Bairro da Creche, município de Porto dos Gaúchos – MT, CEP – 78.560-000</w:t>
      </w:r>
      <w:r w:rsidRPr="000A4B3C">
        <w:rPr>
          <w:rFonts w:ascii="Arial" w:hAnsi="Arial" w:cs="Arial"/>
          <w:sz w:val="20"/>
        </w:rPr>
        <w:t xml:space="preserve">, doravante denominado simplesmente </w:t>
      </w:r>
      <w:r w:rsidRPr="000A4B3C">
        <w:rPr>
          <w:rFonts w:ascii="Arial" w:hAnsi="Arial" w:cs="Arial"/>
          <w:b/>
          <w:sz w:val="20"/>
        </w:rPr>
        <w:t>ÓRGÃO GERENCIADOR</w:t>
      </w:r>
      <w:r w:rsidRPr="000A4B3C">
        <w:rPr>
          <w:rFonts w:ascii="Arial" w:hAnsi="Arial" w:cs="Arial"/>
          <w:sz w:val="20"/>
        </w:rPr>
        <w:t xml:space="preserve"> e a empresa </w:t>
      </w:r>
      <w:r w:rsidR="00927905">
        <w:rPr>
          <w:rFonts w:ascii="Arial" w:hAnsi="Arial" w:cs="Arial"/>
          <w:b/>
          <w:bCs/>
          <w:sz w:val="20"/>
          <w:u w:val="single"/>
        </w:rPr>
        <w:t>MENDES &amp; BARBOSA PRODUTOS MEDICOS EIRELI</w:t>
      </w:r>
      <w:r w:rsidRPr="000A4B3C">
        <w:rPr>
          <w:rFonts w:ascii="Arial" w:hAnsi="Arial" w:cs="Arial"/>
          <w:sz w:val="20"/>
        </w:rPr>
        <w:t>,</w:t>
      </w:r>
      <w:r w:rsidR="00B76D11" w:rsidRPr="00B76D11">
        <w:rPr>
          <w:rFonts w:ascii="Arial" w:hAnsi="Arial" w:cs="Arial"/>
          <w:sz w:val="20"/>
        </w:rPr>
        <w:t xml:space="preserve"> </w:t>
      </w:r>
      <w:r w:rsidR="00B76D11" w:rsidRPr="000A4B3C">
        <w:rPr>
          <w:rFonts w:ascii="Arial" w:hAnsi="Arial" w:cs="Arial"/>
          <w:sz w:val="20"/>
        </w:rPr>
        <w:t xml:space="preserve">inscrita no </w:t>
      </w:r>
      <w:r w:rsidR="00B76D11" w:rsidRPr="000A4B3C">
        <w:rPr>
          <w:rFonts w:ascii="Arial" w:hAnsi="Arial" w:cs="Arial"/>
          <w:b/>
          <w:sz w:val="20"/>
        </w:rPr>
        <w:t>CNPJ</w:t>
      </w:r>
      <w:r w:rsidR="00B76D11" w:rsidRPr="000A4B3C">
        <w:rPr>
          <w:rFonts w:ascii="Arial" w:hAnsi="Arial" w:cs="Arial"/>
          <w:sz w:val="20"/>
        </w:rPr>
        <w:t xml:space="preserve"> sob o nº </w:t>
      </w:r>
      <w:r w:rsidR="00927905">
        <w:rPr>
          <w:rFonts w:ascii="Arial" w:hAnsi="Arial" w:cs="Arial"/>
          <w:b/>
          <w:sz w:val="20"/>
        </w:rPr>
        <w:t>71.769.673/0001-59</w:t>
      </w:r>
      <w:r w:rsidR="0006161C">
        <w:rPr>
          <w:rFonts w:ascii="Arial" w:hAnsi="Arial" w:cs="Arial"/>
          <w:b/>
          <w:sz w:val="20"/>
        </w:rPr>
        <w:t xml:space="preserve"> </w:t>
      </w:r>
      <w:r w:rsidRPr="000A4B3C">
        <w:rPr>
          <w:rFonts w:ascii="Arial" w:hAnsi="Arial" w:cs="Arial"/>
          <w:sz w:val="20"/>
        </w:rPr>
        <w:t xml:space="preserve">com sede na </w:t>
      </w:r>
      <w:r w:rsidR="00927905">
        <w:rPr>
          <w:rFonts w:ascii="Arial" w:hAnsi="Arial" w:cs="Arial"/>
          <w:sz w:val="20"/>
        </w:rPr>
        <w:t>Rua do Rosário</w:t>
      </w:r>
      <w:r w:rsidR="00BF650B">
        <w:rPr>
          <w:rFonts w:ascii="Arial" w:hAnsi="Arial" w:cs="Arial"/>
          <w:sz w:val="20"/>
        </w:rPr>
        <w:t xml:space="preserve">, </w:t>
      </w:r>
      <w:r w:rsidR="00220F33" w:rsidRPr="000A4B3C">
        <w:rPr>
          <w:rFonts w:ascii="Arial" w:hAnsi="Arial" w:cs="Arial"/>
          <w:sz w:val="20"/>
        </w:rPr>
        <w:t>n</w:t>
      </w:r>
      <w:r w:rsidR="00FE6955" w:rsidRPr="000A4B3C">
        <w:rPr>
          <w:rFonts w:ascii="Arial" w:hAnsi="Arial" w:cs="Arial"/>
          <w:sz w:val="20"/>
        </w:rPr>
        <w:t xml:space="preserve">° </w:t>
      </w:r>
      <w:r w:rsidR="00927905">
        <w:rPr>
          <w:rFonts w:ascii="Arial" w:hAnsi="Arial" w:cs="Arial"/>
          <w:sz w:val="20"/>
        </w:rPr>
        <w:t>1776</w:t>
      </w:r>
      <w:r w:rsidR="000A2219">
        <w:rPr>
          <w:rFonts w:ascii="Arial" w:hAnsi="Arial" w:cs="Arial"/>
          <w:sz w:val="20"/>
        </w:rPr>
        <w:t>,</w:t>
      </w:r>
      <w:r w:rsidR="00A64B28" w:rsidRPr="000A4B3C">
        <w:rPr>
          <w:rFonts w:ascii="Arial" w:hAnsi="Arial" w:cs="Arial"/>
          <w:sz w:val="20"/>
        </w:rPr>
        <w:t xml:space="preserve"> </w:t>
      </w:r>
      <w:r w:rsidR="00927905">
        <w:rPr>
          <w:rFonts w:ascii="Arial" w:hAnsi="Arial" w:cs="Arial"/>
          <w:sz w:val="20"/>
        </w:rPr>
        <w:t>Centro</w:t>
      </w:r>
      <w:r w:rsidR="005B6E6D">
        <w:rPr>
          <w:rFonts w:ascii="Arial" w:hAnsi="Arial" w:cs="Arial"/>
          <w:sz w:val="20"/>
        </w:rPr>
        <w:t xml:space="preserve">, </w:t>
      </w:r>
      <w:r w:rsidRPr="000A4B3C">
        <w:rPr>
          <w:rFonts w:ascii="Arial" w:hAnsi="Arial" w:cs="Arial"/>
          <w:sz w:val="20"/>
        </w:rPr>
        <w:t xml:space="preserve">CEP. </w:t>
      </w:r>
      <w:r w:rsidR="00927905">
        <w:rPr>
          <w:rFonts w:ascii="Arial" w:hAnsi="Arial" w:cs="Arial"/>
          <w:sz w:val="20"/>
        </w:rPr>
        <w:t>13.400-186</w:t>
      </w:r>
      <w:r w:rsidRPr="000A4B3C">
        <w:rPr>
          <w:rFonts w:ascii="Arial" w:hAnsi="Arial" w:cs="Arial"/>
          <w:sz w:val="20"/>
        </w:rPr>
        <w:t xml:space="preserve">, no Município de </w:t>
      </w:r>
      <w:r w:rsidR="00927905">
        <w:rPr>
          <w:rFonts w:ascii="Arial" w:hAnsi="Arial" w:cs="Arial"/>
          <w:sz w:val="20"/>
        </w:rPr>
        <w:t>Piracicaba</w:t>
      </w:r>
      <w:r w:rsidR="00D13BAA">
        <w:rPr>
          <w:rFonts w:ascii="Arial" w:hAnsi="Arial" w:cs="Arial"/>
          <w:sz w:val="20"/>
        </w:rPr>
        <w:t xml:space="preserve"> – </w:t>
      </w:r>
      <w:r w:rsidR="00927905">
        <w:rPr>
          <w:rFonts w:ascii="Arial" w:hAnsi="Arial" w:cs="Arial"/>
          <w:sz w:val="20"/>
        </w:rPr>
        <w:t>SP</w:t>
      </w:r>
      <w:r w:rsidRPr="000A4B3C">
        <w:rPr>
          <w:rFonts w:ascii="Arial" w:hAnsi="Arial" w:cs="Arial"/>
          <w:sz w:val="20"/>
        </w:rPr>
        <w:t>, neste ato, representada pel</w:t>
      </w:r>
      <w:r w:rsidR="000D74C2" w:rsidRPr="000A4B3C">
        <w:rPr>
          <w:rFonts w:ascii="Arial" w:hAnsi="Arial" w:cs="Arial"/>
          <w:sz w:val="20"/>
        </w:rPr>
        <w:t>a</w:t>
      </w:r>
      <w:r w:rsidRPr="000A4B3C">
        <w:rPr>
          <w:rFonts w:ascii="Arial" w:hAnsi="Arial" w:cs="Arial"/>
          <w:sz w:val="20"/>
        </w:rPr>
        <w:t xml:space="preserve"> </w:t>
      </w:r>
      <w:r w:rsidRPr="000A4B3C">
        <w:rPr>
          <w:rFonts w:ascii="Arial" w:hAnsi="Arial" w:cs="Arial"/>
          <w:b/>
          <w:sz w:val="20"/>
        </w:rPr>
        <w:t>Sr.(a)</w:t>
      </w:r>
      <w:r w:rsidR="00F83C5C">
        <w:rPr>
          <w:rFonts w:ascii="Arial" w:hAnsi="Arial" w:cs="Arial"/>
          <w:b/>
          <w:sz w:val="20"/>
        </w:rPr>
        <w:t xml:space="preserve"> </w:t>
      </w:r>
      <w:r w:rsidR="00927905">
        <w:rPr>
          <w:rFonts w:ascii="Arial" w:hAnsi="Arial" w:cs="Arial"/>
          <w:b/>
          <w:sz w:val="20"/>
        </w:rPr>
        <w:t>André Luís de Toledo Mendes</w:t>
      </w:r>
      <w:r w:rsidRPr="000A4B3C">
        <w:rPr>
          <w:rFonts w:ascii="Arial" w:hAnsi="Arial" w:cs="Arial"/>
          <w:sz w:val="20"/>
        </w:rPr>
        <w:t xml:space="preserve">, inscrito no CPF/MF sob o nº </w:t>
      </w:r>
      <w:r w:rsidR="00927905">
        <w:rPr>
          <w:rFonts w:ascii="Arial" w:hAnsi="Arial" w:cs="Arial"/>
          <w:b/>
          <w:sz w:val="20"/>
        </w:rPr>
        <w:t>077.433.338-33</w:t>
      </w:r>
      <w:r w:rsidRPr="000A4B3C">
        <w:rPr>
          <w:rFonts w:ascii="Arial" w:hAnsi="Arial" w:cs="Arial"/>
          <w:sz w:val="20"/>
        </w:rPr>
        <w:t>,</w:t>
      </w:r>
      <w:r w:rsidR="00C626AE" w:rsidRPr="000A4B3C">
        <w:rPr>
          <w:rFonts w:ascii="Arial" w:hAnsi="Arial" w:cs="Arial"/>
          <w:sz w:val="20"/>
        </w:rPr>
        <w:t xml:space="preserve"> e RG sob o n°</w:t>
      </w:r>
      <w:r w:rsidR="00EE4C20">
        <w:rPr>
          <w:rFonts w:ascii="Arial" w:hAnsi="Arial" w:cs="Arial"/>
          <w:sz w:val="20"/>
        </w:rPr>
        <w:t xml:space="preserve"> </w:t>
      </w:r>
      <w:r w:rsidR="00927905">
        <w:rPr>
          <w:rFonts w:ascii="Arial" w:hAnsi="Arial" w:cs="Arial"/>
          <w:b/>
          <w:bCs/>
          <w:sz w:val="20"/>
        </w:rPr>
        <w:t>11.505.635-X</w:t>
      </w:r>
      <w:r w:rsidRPr="00585D8F">
        <w:rPr>
          <w:rFonts w:ascii="Arial" w:hAnsi="Arial" w:cs="Arial"/>
          <w:b/>
          <w:bCs/>
          <w:sz w:val="20"/>
        </w:rPr>
        <w:t>,</w:t>
      </w:r>
      <w:r w:rsidR="000A4B3C" w:rsidRPr="000A4B3C">
        <w:rPr>
          <w:rFonts w:ascii="Arial" w:hAnsi="Arial" w:cs="Arial"/>
          <w:b/>
          <w:sz w:val="20"/>
        </w:rPr>
        <w:t xml:space="preserve"> </w:t>
      </w:r>
      <w:r w:rsidR="00BF650B">
        <w:rPr>
          <w:rFonts w:ascii="Arial" w:hAnsi="Arial" w:cs="Arial"/>
          <w:b/>
          <w:sz w:val="20"/>
        </w:rPr>
        <w:t>SSP</w:t>
      </w:r>
      <w:r w:rsidR="000A4B3C" w:rsidRPr="000A4B3C">
        <w:rPr>
          <w:rFonts w:ascii="Arial" w:hAnsi="Arial" w:cs="Arial"/>
          <w:b/>
          <w:sz w:val="20"/>
        </w:rPr>
        <w:t>-</w:t>
      </w:r>
      <w:r w:rsidR="00F83C5C">
        <w:rPr>
          <w:rFonts w:ascii="Arial" w:hAnsi="Arial" w:cs="Arial"/>
          <w:b/>
          <w:sz w:val="20"/>
        </w:rPr>
        <w:t>SP</w:t>
      </w:r>
      <w:r w:rsidRPr="000A4B3C">
        <w:rPr>
          <w:rFonts w:ascii="Arial" w:hAnsi="Arial" w:cs="Arial"/>
          <w:sz w:val="20"/>
        </w:rPr>
        <w:t xml:space="preserve"> denominada simplesmente </w:t>
      </w:r>
      <w:r w:rsidRPr="000A4B3C">
        <w:rPr>
          <w:rFonts w:ascii="Arial" w:hAnsi="Arial" w:cs="Arial"/>
          <w:b/>
          <w:sz w:val="20"/>
        </w:rPr>
        <w:t>FORNECEDOR REGISTRADO</w:t>
      </w:r>
      <w:r w:rsidRPr="000A4B3C">
        <w:rPr>
          <w:rFonts w:ascii="Arial" w:hAnsi="Arial" w:cs="Arial"/>
          <w:sz w:val="20"/>
        </w:rPr>
        <w:t xml:space="preserve">, resolvem na forma da pela Lei Federal nº 10.520, de 17 de julho de 2002, Lei complementar 123/2006, Lei complementar 147/2014, subsidiariamente, pela Lei Federal n° 8.666, de 21 de junho de 1993, e alterações posteriores, firmar a presente </w:t>
      </w:r>
      <w:r w:rsidRPr="000A4B3C">
        <w:rPr>
          <w:rFonts w:ascii="Arial" w:hAnsi="Arial" w:cs="Arial"/>
          <w:b/>
          <w:sz w:val="20"/>
        </w:rPr>
        <w:t>ATA DE REGISTRO DE PREÇOS</w:t>
      </w:r>
      <w:r w:rsidRPr="000A4B3C">
        <w:rPr>
          <w:rFonts w:ascii="Arial" w:hAnsi="Arial" w:cs="Arial"/>
          <w:sz w:val="20"/>
        </w:rPr>
        <w:t>, cuja minuta foi examinada pela Assessoria Jurídica do município de Porto dos Gaúchos, que emitiu seu parecer, conforme o parágrafo único do artigo 38 da Lei nº 8.666, de 1993, e ainda mediante as cláusulas e condições seguintes.</w:t>
      </w:r>
    </w:p>
    <w:p w14:paraId="1BE12C6D"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1. DO OBJETO</w:t>
      </w:r>
    </w:p>
    <w:p w14:paraId="4302256A" w14:textId="5460840C" w:rsidR="00C626AE" w:rsidRPr="001C396B" w:rsidRDefault="00AB7B90" w:rsidP="001C396B">
      <w:pPr>
        <w:pStyle w:val="Standard"/>
        <w:jc w:val="both"/>
        <w:rPr>
          <w:rFonts w:ascii="Arial" w:hAnsi="Arial" w:cs="Arial"/>
          <w:sz w:val="20"/>
        </w:rPr>
      </w:pPr>
      <w:r w:rsidRPr="000A4B3C">
        <w:rPr>
          <w:rFonts w:ascii="Arial" w:hAnsi="Arial" w:cs="Arial"/>
          <w:sz w:val="20"/>
        </w:rPr>
        <w:t>1.1. A presente Ata tem por objeto o</w:t>
      </w:r>
      <w:r w:rsidR="000A4B3C" w:rsidRPr="000A4B3C">
        <w:rPr>
          <w:rFonts w:ascii="Arial" w:hAnsi="Arial" w:cs="Arial"/>
          <w:sz w:val="20"/>
        </w:rPr>
        <w:t xml:space="preserve"> </w:t>
      </w:r>
      <w:r w:rsidR="001C396B">
        <w:rPr>
          <w:rFonts w:ascii="Arial" w:hAnsi="Arial" w:cs="Arial"/>
          <w:b/>
          <w:bCs/>
          <w:sz w:val="20"/>
        </w:rPr>
        <w:t>REGISTRO DE PREÇO</w:t>
      </w:r>
      <w:r w:rsidR="001C396B" w:rsidRPr="00BD5BDA">
        <w:rPr>
          <w:rFonts w:ascii="Arial" w:hAnsi="Arial" w:cs="Arial"/>
          <w:bCs/>
          <w:sz w:val="20"/>
        </w:rPr>
        <w:t xml:space="preserve">, do tipo Menor Preço </w:t>
      </w:r>
      <w:r w:rsidR="001C396B" w:rsidRPr="00BD5BDA">
        <w:rPr>
          <w:rFonts w:ascii="Arial" w:hAnsi="Arial" w:cs="Arial"/>
          <w:b/>
          <w:sz w:val="20"/>
        </w:rPr>
        <w:t xml:space="preserve">POR </w:t>
      </w:r>
      <w:r w:rsidR="001C396B">
        <w:rPr>
          <w:rFonts w:ascii="Arial" w:hAnsi="Arial" w:cs="Arial"/>
          <w:b/>
          <w:sz w:val="20"/>
        </w:rPr>
        <w:t>ITEM</w:t>
      </w:r>
      <w:r w:rsidR="001C396B" w:rsidRPr="00BD5BDA">
        <w:rPr>
          <w:rFonts w:ascii="Arial" w:hAnsi="Arial" w:cs="Arial"/>
          <w:b/>
          <w:sz w:val="20"/>
        </w:rPr>
        <w:t xml:space="preserve">, </w:t>
      </w:r>
      <w:r w:rsidR="001C396B" w:rsidRPr="00BD5BDA">
        <w:rPr>
          <w:rFonts w:ascii="Arial" w:hAnsi="Arial" w:cs="Arial"/>
          <w:sz w:val="20"/>
        </w:rPr>
        <w:t xml:space="preserve">objetivando a </w:t>
      </w:r>
      <w:r w:rsidR="001C396B" w:rsidRPr="00BD5BDA">
        <w:rPr>
          <w:rFonts w:ascii="Arial" w:hAnsi="Arial" w:cs="Arial"/>
          <w:b/>
          <w:sz w:val="20"/>
          <w:u w:val="single"/>
        </w:rPr>
        <w:t xml:space="preserve">CONTRATAÇÃO DE EMPRESA ESPECIALIZADA PARA AQUISIÇÃO DE </w:t>
      </w:r>
      <w:r w:rsidR="001C396B">
        <w:rPr>
          <w:rFonts w:ascii="Arial" w:hAnsi="Arial" w:cs="Arial"/>
          <w:b/>
          <w:sz w:val="20"/>
          <w:u w:val="single"/>
        </w:rPr>
        <w:t xml:space="preserve">MÓVEIS, ELETRODOMÉSTICOS EM GERAIS, </w:t>
      </w:r>
      <w:r w:rsidR="001C396B" w:rsidRPr="00BD5BDA">
        <w:rPr>
          <w:rFonts w:ascii="Arial" w:hAnsi="Arial" w:cs="Arial"/>
          <w:b/>
          <w:sz w:val="20"/>
          <w:u w:val="single"/>
        </w:rPr>
        <w:t>EQUIPAMENTOS E</w:t>
      </w:r>
      <w:r w:rsidR="001C396B">
        <w:rPr>
          <w:rFonts w:ascii="Arial" w:hAnsi="Arial" w:cs="Arial"/>
          <w:b/>
          <w:sz w:val="20"/>
          <w:u w:val="single"/>
        </w:rPr>
        <w:t xml:space="preserve"> MATERIAL PERMANENTE</w:t>
      </w:r>
      <w:r w:rsidR="001C396B" w:rsidRPr="00BD5BDA">
        <w:rPr>
          <w:rFonts w:ascii="Arial" w:hAnsi="Arial" w:cs="Arial"/>
          <w:b/>
          <w:sz w:val="20"/>
          <w:u w:val="single"/>
        </w:rPr>
        <w:t>,</w:t>
      </w:r>
      <w:r w:rsidR="001C396B">
        <w:rPr>
          <w:rFonts w:ascii="Arial" w:hAnsi="Arial" w:cs="Arial"/>
          <w:b/>
          <w:sz w:val="20"/>
          <w:u w:val="single"/>
        </w:rPr>
        <w:t xml:space="preserve"> A FIM DE ATENDER A DEMANDA DA SECRETARIA MUNICIPAL DE SAÚDE DO MUNICIPIO</w:t>
      </w:r>
      <w:r w:rsidR="001C396B" w:rsidRPr="00BD5BDA">
        <w:rPr>
          <w:rFonts w:ascii="Arial" w:hAnsi="Arial" w:cs="Arial"/>
          <w:b/>
          <w:sz w:val="20"/>
          <w:u w:val="single"/>
        </w:rPr>
        <w:t xml:space="preserve"> DE PORTO DOS GAÚCHOS-M</w:t>
      </w:r>
      <w:r w:rsidR="001C396B">
        <w:rPr>
          <w:rFonts w:ascii="Arial" w:hAnsi="Arial" w:cs="Arial"/>
          <w:b/>
          <w:sz w:val="20"/>
          <w:u w:val="single"/>
        </w:rPr>
        <w:t>T</w:t>
      </w:r>
      <w:r w:rsidR="000A4B3C" w:rsidRPr="000A4B3C">
        <w:rPr>
          <w:rFonts w:ascii="Arial" w:hAnsi="Arial" w:cs="Arial"/>
          <w:b/>
          <w:sz w:val="20"/>
        </w:rPr>
        <w:t>.</w:t>
      </w:r>
      <w:r w:rsidRPr="000A4B3C">
        <w:rPr>
          <w:rFonts w:ascii="Arial" w:hAnsi="Arial" w:cs="Arial"/>
          <w:bCs/>
          <w:sz w:val="20"/>
        </w:rPr>
        <w:t xml:space="preserve"> CONFORME TERMO DE REFERÊNCIA.</w:t>
      </w:r>
      <w:r w:rsidRPr="000A4B3C">
        <w:rPr>
          <w:rFonts w:ascii="Arial" w:hAnsi="Arial" w:cs="Arial"/>
          <w:color w:val="000000"/>
          <w:sz w:val="20"/>
        </w:rPr>
        <w:t xml:space="preserve"> </w:t>
      </w:r>
      <w:r w:rsidRPr="000A4B3C">
        <w:rPr>
          <w:rFonts w:ascii="Arial" w:hAnsi="Arial" w:cs="Arial"/>
          <w:bCs/>
          <w:sz w:val="20"/>
        </w:rPr>
        <w:t xml:space="preserve"> </w:t>
      </w:r>
    </w:p>
    <w:p w14:paraId="3CA35442" w14:textId="77777777" w:rsidR="00AB7B90" w:rsidRPr="000A4B3C" w:rsidRDefault="00AB7B90" w:rsidP="00C626AE">
      <w:pPr>
        <w:spacing w:line="276" w:lineRule="auto"/>
        <w:jc w:val="both"/>
        <w:rPr>
          <w:rFonts w:ascii="Arial" w:hAnsi="Arial" w:cs="Arial"/>
          <w:color w:val="000000"/>
          <w:sz w:val="20"/>
        </w:rPr>
      </w:pPr>
    </w:p>
    <w:p w14:paraId="60E44E8D"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2. DA VINCULAÇÃO AO EDITAL</w:t>
      </w:r>
    </w:p>
    <w:p w14:paraId="573622DB" w14:textId="1D62029E" w:rsidR="00624282"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2.1 Este instrumento guarda inteira conformidade com os termos do </w:t>
      </w:r>
      <w:r w:rsidR="009D60A5" w:rsidRPr="000A4B3C">
        <w:rPr>
          <w:rFonts w:ascii="Arial" w:hAnsi="Arial" w:cs="Arial"/>
          <w:b/>
          <w:sz w:val="20"/>
        </w:rPr>
        <w:t xml:space="preserve">PREGÃO ELETRÔNICO: Nº </w:t>
      </w:r>
      <w:r w:rsidR="00E456B9">
        <w:rPr>
          <w:rFonts w:ascii="Arial" w:hAnsi="Arial" w:cs="Arial"/>
          <w:b/>
          <w:sz w:val="20"/>
        </w:rPr>
        <w:t>045/2022</w:t>
      </w:r>
      <w:r w:rsidR="009D60A5" w:rsidRPr="000A4B3C">
        <w:rPr>
          <w:rFonts w:ascii="Arial" w:hAnsi="Arial" w:cs="Arial"/>
          <w:b/>
          <w:sz w:val="20"/>
        </w:rPr>
        <w:t xml:space="preserve"> </w:t>
      </w:r>
      <w:r w:rsidRPr="000A4B3C">
        <w:rPr>
          <w:rFonts w:ascii="Arial" w:hAnsi="Arial" w:cs="Arial"/>
          <w:sz w:val="20"/>
        </w:rPr>
        <w:t>para</w:t>
      </w:r>
      <w:r w:rsidRPr="000A4B3C">
        <w:rPr>
          <w:rFonts w:ascii="Arial" w:hAnsi="Arial" w:cs="Arial"/>
          <w:b/>
          <w:sz w:val="20"/>
        </w:rPr>
        <w:t xml:space="preserve"> Registro de Preços </w:t>
      </w:r>
      <w:r w:rsidRPr="000A4B3C">
        <w:rPr>
          <w:rFonts w:ascii="Arial" w:hAnsi="Arial" w:cs="Arial"/>
          <w:sz w:val="20"/>
        </w:rPr>
        <w:t>e seus Anexos, do qual é parte integrante e complementar, vinculando-se, ainda, à proposta do Fornecedor Registrado.</w:t>
      </w:r>
    </w:p>
    <w:p w14:paraId="5854D862"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3. DA VIGÊNCIA DA ATA</w:t>
      </w:r>
    </w:p>
    <w:p w14:paraId="10EC4904" w14:textId="7FA64848" w:rsidR="00624282"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 3.1. A presente Ata de Registro de Preços terá vigência de 12 (doze) meses, a contar da data de sua assinatura.</w:t>
      </w:r>
    </w:p>
    <w:p w14:paraId="3298260F" w14:textId="77777777" w:rsidR="00AB7B90" w:rsidRPr="000A4B3C" w:rsidRDefault="00AB7B90" w:rsidP="00C626AE">
      <w:pPr>
        <w:spacing w:after="120" w:line="276" w:lineRule="auto"/>
        <w:jc w:val="center"/>
        <w:rPr>
          <w:rFonts w:ascii="Arial" w:hAnsi="Arial" w:cs="Arial"/>
          <w:b/>
          <w:sz w:val="20"/>
        </w:rPr>
      </w:pPr>
      <w:r w:rsidRPr="000A4B3C">
        <w:rPr>
          <w:rFonts w:ascii="Arial" w:hAnsi="Arial" w:cs="Arial"/>
          <w:b/>
          <w:sz w:val="20"/>
        </w:rPr>
        <w:t>4. DO PREÇO E PAGAMENTO</w:t>
      </w:r>
    </w:p>
    <w:p w14:paraId="11F8CD97" w14:textId="77777777" w:rsidR="00AB7B90" w:rsidRPr="000A4B3C" w:rsidRDefault="00AB7B90" w:rsidP="00C626AE">
      <w:pPr>
        <w:spacing w:after="120" w:line="276" w:lineRule="auto"/>
        <w:jc w:val="both"/>
        <w:rPr>
          <w:rFonts w:ascii="Arial" w:hAnsi="Arial" w:cs="Arial"/>
          <w:sz w:val="20"/>
        </w:rPr>
      </w:pPr>
      <w:r w:rsidRPr="000A4B3C">
        <w:rPr>
          <w:rFonts w:ascii="Arial" w:hAnsi="Arial" w:cs="Arial"/>
          <w:sz w:val="20"/>
        </w:rPr>
        <w:t xml:space="preserve">4.1. Os preços registrados e a indicação dos respectivos Fornecedores detentores da Ata serão publicados no Diário oficial dos Municípios e divulgados em meio eletrônico: </w:t>
      </w:r>
      <w:hyperlink r:id="rId7" w:history="1">
        <w:r w:rsidRPr="000A4B3C">
          <w:rPr>
            <w:rStyle w:val="Hyperlink"/>
            <w:rFonts w:ascii="Arial" w:hAnsi="Arial" w:cs="Arial"/>
            <w:sz w:val="20"/>
          </w:rPr>
          <w:t>www.portodosgauchos.mt.gov.br</w:t>
        </w:r>
      </w:hyperlink>
      <w:r w:rsidRPr="000A4B3C">
        <w:rPr>
          <w:rFonts w:ascii="Arial" w:hAnsi="Arial" w:cs="Arial"/>
          <w:sz w:val="20"/>
        </w:rPr>
        <w:t xml:space="preserve">. </w:t>
      </w:r>
    </w:p>
    <w:p w14:paraId="10F3DFEB" w14:textId="77777777" w:rsidR="00AB7B90" w:rsidRPr="000A4B3C" w:rsidRDefault="00AB7B90" w:rsidP="00C626AE">
      <w:pPr>
        <w:spacing w:after="120" w:line="276" w:lineRule="auto"/>
        <w:jc w:val="both"/>
        <w:rPr>
          <w:rFonts w:ascii="Arial" w:hAnsi="Arial" w:cs="Arial"/>
          <w:sz w:val="20"/>
        </w:rPr>
      </w:pPr>
      <w:r w:rsidRPr="000A4B3C">
        <w:rPr>
          <w:rFonts w:ascii="Arial" w:hAnsi="Arial" w:cs="Arial"/>
          <w:sz w:val="20"/>
        </w:rPr>
        <w:t>4.2. A qualquer tempo, o preço registrado poderá ser revisto em decorrência de eventual redução daqueles existentes no mercado, cabendo ao Órgão Gerenciador convocar os Fornecedores registrados para negociar o novo valor.</w:t>
      </w:r>
    </w:p>
    <w:p w14:paraId="76E1E77A" w14:textId="77777777" w:rsidR="00AB7B90" w:rsidRPr="000A4B3C" w:rsidRDefault="00AB7B90" w:rsidP="00C626AE">
      <w:pPr>
        <w:spacing w:after="120" w:line="276" w:lineRule="auto"/>
        <w:jc w:val="both"/>
        <w:rPr>
          <w:rFonts w:ascii="Arial" w:hAnsi="Arial" w:cs="Arial"/>
          <w:sz w:val="20"/>
        </w:rPr>
      </w:pPr>
      <w:r w:rsidRPr="000A4B3C">
        <w:rPr>
          <w:rFonts w:ascii="Arial" w:hAnsi="Arial" w:cs="Arial"/>
          <w:sz w:val="20"/>
        </w:rPr>
        <w:lastRenderedPageBreak/>
        <w:t>4.2.1 Caso o Fornecedor registrado se recuse a baixar os seus preços, o Órgão Gerenciador poderá liberar o fornecedor do compromisso assumido, uma vez frustrada a negociação e convocar os demais fornecedores visando a igual oportunidade de negociação.</w:t>
      </w:r>
    </w:p>
    <w:p w14:paraId="537A1A7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4.3. Durante o período de validade da Ata de Registro de Preços, os preços não serão reajustados, ressalvado a superveniência de normas federais aplicáveis à espécie.</w:t>
      </w:r>
    </w:p>
    <w:p w14:paraId="0E5758A0" w14:textId="77777777" w:rsidR="00AB7B90" w:rsidRPr="000A4B3C" w:rsidRDefault="00AB7B90" w:rsidP="00C626AE">
      <w:pPr>
        <w:spacing w:after="120" w:line="276" w:lineRule="auto"/>
        <w:jc w:val="both"/>
        <w:rPr>
          <w:rFonts w:ascii="Arial" w:hAnsi="Arial" w:cs="Arial"/>
          <w:sz w:val="20"/>
        </w:rPr>
      </w:pPr>
      <w:r w:rsidRPr="000A4B3C">
        <w:rPr>
          <w:rFonts w:ascii="Arial" w:hAnsi="Arial" w:cs="Arial"/>
          <w:sz w:val="20"/>
        </w:rPr>
        <w:t>4.4. O diferencial de preço entre a proposta inicial do Fornecedor detentor da Ata e a pesquisa de mercado efetuada pelo Órgão Gerenciador à época da abertura da proposta, bem como eventuais descontos por ela concedidos serão sempre mantidos, inclusive se houver prorrogação da validade da Ata de Registro de Preços.</w:t>
      </w:r>
    </w:p>
    <w:p w14:paraId="47EFA779"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4.5. É concedido um prazo de 03 (três) dias, contados da data da protocolização da Nota Fiscal/Fatura perante este Município de Porto dos Gaúchos/MT, para conferência e aprovação do recebimento definitivo do objeto deste Edital.</w:t>
      </w:r>
    </w:p>
    <w:p w14:paraId="4FF8B36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4.6. </w:t>
      </w:r>
      <w:r w:rsidRPr="000A4B3C">
        <w:rPr>
          <w:rFonts w:ascii="Arial" w:eastAsia="Humnst777 Cn BT" w:hAnsi="Arial" w:cs="Arial"/>
          <w:sz w:val="20"/>
        </w:rPr>
        <w:t>A</w:t>
      </w:r>
      <w:r w:rsidRPr="000A4B3C">
        <w:rPr>
          <w:rFonts w:ascii="Arial" w:eastAsia="Humnst777 Cn BT" w:hAnsi="Arial" w:cs="Arial"/>
          <w:spacing w:val="-2"/>
          <w:sz w:val="20"/>
        </w:rPr>
        <w:t>p</w:t>
      </w:r>
      <w:r w:rsidRPr="000A4B3C">
        <w:rPr>
          <w:rFonts w:ascii="Arial" w:eastAsia="Humnst777 Cn BT" w:hAnsi="Arial" w:cs="Arial"/>
          <w:sz w:val="20"/>
        </w:rPr>
        <w:t>ós</w:t>
      </w:r>
      <w:r w:rsidRPr="000A4B3C">
        <w:rPr>
          <w:rFonts w:ascii="Arial" w:eastAsia="Humnst777 Cn BT" w:hAnsi="Arial" w:cs="Arial"/>
          <w:spacing w:val="1"/>
          <w:sz w:val="20"/>
        </w:rPr>
        <w:t xml:space="preserve"> </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p</w:t>
      </w:r>
      <w:r w:rsidRPr="000A4B3C">
        <w:rPr>
          <w:rFonts w:ascii="Arial" w:eastAsia="Humnst777 Cn BT" w:hAnsi="Arial" w:cs="Arial"/>
          <w:spacing w:val="1"/>
          <w:sz w:val="20"/>
        </w:rPr>
        <w:t>r</w:t>
      </w:r>
      <w:r w:rsidRPr="000A4B3C">
        <w:rPr>
          <w:rFonts w:ascii="Arial" w:eastAsia="Humnst777 Cn BT" w:hAnsi="Arial" w:cs="Arial"/>
          <w:sz w:val="20"/>
        </w:rPr>
        <w:t>a</w:t>
      </w:r>
      <w:r w:rsidRPr="000A4B3C">
        <w:rPr>
          <w:rFonts w:ascii="Arial" w:eastAsia="Humnst777 Cn BT" w:hAnsi="Arial" w:cs="Arial"/>
          <w:spacing w:val="-2"/>
          <w:sz w:val="20"/>
        </w:rPr>
        <w:t>z</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e</w:t>
      </w:r>
      <w:r w:rsidRPr="000A4B3C">
        <w:rPr>
          <w:rFonts w:ascii="Arial" w:eastAsia="Humnst777 Cn BT" w:hAnsi="Arial" w:cs="Arial"/>
          <w:spacing w:val="2"/>
          <w:sz w:val="20"/>
        </w:rPr>
        <w:t xml:space="preserve"> </w:t>
      </w:r>
      <w:r w:rsidRPr="000A4B3C">
        <w:rPr>
          <w:rFonts w:ascii="Arial" w:eastAsia="Humnst777 Cn BT" w:hAnsi="Arial" w:cs="Arial"/>
          <w:sz w:val="20"/>
        </w:rPr>
        <w:t>c</w:t>
      </w:r>
      <w:r w:rsidRPr="000A4B3C">
        <w:rPr>
          <w:rFonts w:ascii="Arial" w:eastAsia="Humnst777 Cn BT" w:hAnsi="Arial" w:cs="Arial"/>
          <w:spacing w:val="-2"/>
          <w:sz w:val="20"/>
        </w:rPr>
        <w:t>o</w:t>
      </w:r>
      <w:r w:rsidRPr="000A4B3C">
        <w:rPr>
          <w:rFonts w:ascii="Arial" w:eastAsia="Humnst777 Cn BT" w:hAnsi="Arial" w:cs="Arial"/>
          <w:sz w:val="20"/>
        </w:rPr>
        <w:t>nfe</w:t>
      </w:r>
      <w:r w:rsidRPr="000A4B3C">
        <w:rPr>
          <w:rFonts w:ascii="Arial" w:eastAsia="Humnst777 Cn BT" w:hAnsi="Arial" w:cs="Arial"/>
          <w:spacing w:val="-2"/>
          <w:sz w:val="20"/>
        </w:rPr>
        <w:t>r</w:t>
      </w:r>
      <w:r w:rsidRPr="000A4B3C">
        <w:rPr>
          <w:rFonts w:ascii="Arial" w:eastAsia="Humnst777 Cn BT" w:hAnsi="Arial" w:cs="Arial"/>
          <w:sz w:val="20"/>
        </w:rPr>
        <w:t>ên</w:t>
      </w:r>
      <w:r w:rsidRPr="000A4B3C">
        <w:rPr>
          <w:rFonts w:ascii="Arial" w:eastAsia="Humnst777 Cn BT" w:hAnsi="Arial" w:cs="Arial"/>
          <w:spacing w:val="1"/>
          <w:sz w:val="20"/>
        </w:rPr>
        <w:t>c</w:t>
      </w:r>
      <w:r w:rsidRPr="000A4B3C">
        <w:rPr>
          <w:rFonts w:ascii="Arial" w:eastAsia="Humnst777 Cn BT" w:hAnsi="Arial" w:cs="Arial"/>
          <w:sz w:val="20"/>
        </w:rPr>
        <w:t>ia</w:t>
      </w:r>
      <w:r w:rsidRPr="000A4B3C">
        <w:rPr>
          <w:rFonts w:ascii="Arial" w:eastAsia="Humnst777 Cn BT" w:hAnsi="Arial" w:cs="Arial"/>
          <w:spacing w:val="1"/>
          <w:sz w:val="20"/>
        </w:rPr>
        <w:t xml:space="preserve"> </w:t>
      </w:r>
      <w:r w:rsidRPr="000A4B3C">
        <w:rPr>
          <w:rFonts w:ascii="Arial" w:eastAsia="Humnst777 Cn BT" w:hAnsi="Arial" w:cs="Arial"/>
          <w:sz w:val="20"/>
        </w:rPr>
        <w:t>e</w:t>
      </w:r>
      <w:r w:rsidRPr="000A4B3C">
        <w:rPr>
          <w:rFonts w:ascii="Arial" w:eastAsia="Humnst777 Cn BT" w:hAnsi="Arial" w:cs="Arial"/>
          <w:spacing w:val="2"/>
          <w:sz w:val="20"/>
        </w:rPr>
        <w:t xml:space="preserve"> </w:t>
      </w:r>
      <w:r w:rsidRPr="000A4B3C">
        <w:rPr>
          <w:rFonts w:ascii="Arial" w:eastAsia="Humnst777 Cn BT" w:hAnsi="Arial" w:cs="Arial"/>
          <w:sz w:val="20"/>
        </w:rPr>
        <w:t>a</w:t>
      </w:r>
      <w:r w:rsidRPr="000A4B3C">
        <w:rPr>
          <w:rFonts w:ascii="Arial" w:eastAsia="Humnst777 Cn BT" w:hAnsi="Arial" w:cs="Arial"/>
          <w:spacing w:val="-1"/>
          <w:sz w:val="20"/>
        </w:rPr>
        <w:t>p</w:t>
      </w:r>
      <w:r w:rsidRPr="000A4B3C">
        <w:rPr>
          <w:rFonts w:ascii="Arial" w:eastAsia="Humnst777 Cn BT" w:hAnsi="Arial" w:cs="Arial"/>
          <w:spacing w:val="1"/>
          <w:sz w:val="20"/>
        </w:rPr>
        <w:t>r</w:t>
      </w:r>
      <w:r w:rsidRPr="000A4B3C">
        <w:rPr>
          <w:rFonts w:ascii="Arial" w:eastAsia="Humnst777 Cn BT" w:hAnsi="Arial" w:cs="Arial"/>
          <w:sz w:val="20"/>
        </w:rPr>
        <w:t>ov</w:t>
      </w:r>
      <w:r w:rsidRPr="000A4B3C">
        <w:rPr>
          <w:rFonts w:ascii="Arial" w:eastAsia="Humnst777 Cn BT" w:hAnsi="Arial" w:cs="Arial"/>
          <w:spacing w:val="-3"/>
          <w:sz w:val="20"/>
        </w:rPr>
        <w:t>a</w:t>
      </w:r>
      <w:r w:rsidRPr="000A4B3C">
        <w:rPr>
          <w:rFonts w:ascii="Arial" w:eastAsia="Humnst777 Cn BT" w:hAnsi="Arial" w:cs="Arial"/>
          <w:sz w:val="20"/>
        </w:rPr>
        <w:t>ção</w:t>
      </w:r>
      <w:r w:rsidRPr="000A4B3C">
        <w:rPr>
          <w:rFonts w:ascii="Arial" w:eastAsia="Humnst777 Cn BT" w:hAnsi="Arial" w:cs="Arial"/>
          <w:spacing w:val="3"/>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 xml:space="preserve">o </w:t>
      </w:r>
      <w:r w:rsidRPr="000A4B3C">
        <w:rPr>
          <w:rFonts w:ascii="Arial" w:eastAsia="Humnst777 Cn BT" w:hAnsi="Arial" w:cs="Arial"/>
          <w:spacing w:val="1"/>
          <w:sz w:val="20"/>
        </w:rPr>
        <w:t>r</w:t>
      </w:r>
      <w:r w:rsidRPr="000A4B3C">
        <w:rPr>
          <w:rFonts w:ascii="Arial" w:eastAsia="Humnst777 Cn BT" w:hAnsi="Arial" w:cs="Arial"/>
          <w:sz w:val="20"/>
        </w:rPr>
        <w:t>ece</w:t>
      </w:r>
      <w:r w:rsidRPr="000A4B3C">
        <w:rPr>
          <w:rFonts w:ascii="Arial" w:eastAsia="Humnst777 Cn BT" w:hAnsi="Arial" w:cs="Arial"/>
          <w:spacing w:val="-1"/>
          <w:sz w:val="20"/>
        </w:rPr>
        <w:t>b</w:t>
      </w:r>
      <w:r w:rsidRPr="000A4B3C">
        <w:rPr>
          <w:rFonts w:ascii="Arial" w:eastAsia="Humnst777 Cn BT" w:hAnsi="Arial" w:cs="Arial"/>
          <w:spacing w:val="-3"/>
          <w:sz w:val="20"/>
        </w:rPr>
        <w:t>i</w:t>
      </w:r>
      <w:r w:rsidRPr="000A4B3C">
        <w:rPr>
          <w:rFonts w:ascii="Arial" w:eastAsia="Humnst777 Cn BT" w:hAnsi="Arial" w:cs="Arial"/>
          <w:spacing w:val="1"/>
          <w:sz w:val="20"/>
        </w:rPr>
        <w:t>m</w:t>
      </w:r>
      <w:r w:rsidRPr="000A4B3C">
        <w:rPr>
          <w:rFonts w:ascii="Arial" w:eastAsia="Humnst777 Cn BT" w:hAnsi="Arial" w:cs="Arial"/>
          <w:sz w:val="20"/>
        </w:rPr>
        <w:t>en</w:t>
      </w:r>
      <w:r w:rsidRPr="000A4B3C">
        <w:rPr>
          <w:rFonts w:ascii="Arial" w:eastAsia="Humnst777 Cn BT" w:hAnsi="Arial" w:cs="Arial"/>
          <w:spacing w:val="-2"/>
          <w:sz w:val="20"/>
        </w:rPr>
        <w:t>t</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ef</w:t>
      </w:r>
      <w:r w:rsidRPr="000A4B3C">
        <w:rPr>
          <w:rFonts w:ascii="Arial" w:eastAsia="Humnst777 Cn BT" w:hAnsi="Arial" w:cs="Arial"/>
          <w:spacing w:val="-1"/>
          <w:sz w:val="20"/>
        </w:rPr>
        <w:t>i</w:t>
      </w:r>
      <w:r w:rsidRPr="000A4B3C">
        <w:rPr>
          <w:rFonts w:ascii="Arial" w:eastAsia="Humnst777 Cn BT" w:hAnsi="Arial" w:cs="Arial"/>
          <w:sz w:val="20"/>
        </w:rPr>
        <w:t>niti</w:t>
      </w:r>
      <w:r w:rsidRPr="000A4B3C">
        <w:rPr>
          <w:rFonts w:ascii="Arial" w:eastAsia="Humnst777 Cn BT" w:hAnsi="Arial" w:cs="Arial"/>
          <w:spacing w:val="-1"/>
          <w:sz w:val="20"/>
        </w:rPr>
        <w:t>v</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o o</w:t>
      </w:r>
      <w:r w:rsidRPr="000A4B3C">
        <w:rPr>
          <w:rFonts w:ascii="Arial" w:eastAsia="Humnst777 Cn BT" w:hAnsi="Arial" w:cs="Arial"/>
          <w:spacing w:val="-1"/>
          <w:sz w:val="20"/>
        </w:rPr>
        <w:t>b</w:t>
      </w:r>
      <w:r w:rsidRPr="000A4B3C">
        <w:rPr>
          <w:rFonts w:ascii="Arial" w:eastAsia="Humnst777 Cn BT" w:hAnsi="Arial" w:cs="Arial"/>
          <w:sz w:val="20"/>
        </w:rPr>
        <w:t xml:space="preserve">jeto </w:t>
      </w:r>
      <w:r w:rsidRPr="000A4B3C">
        <w:rPr>
          <w:rFonts w:ascii="Arial" w:eastAsia="Humnst777 Cn BT" w:hAnsi="Arial" w:cs="Arial"/>
          <w:spacing w:val="-1"/>
          <w:sz w:val="20"/>
        </w:rPr>
        <w:t>d</w:t>
      </w:r>
      <w:r w:rsidRPr="000A4B3C">
        <w:rPr>
          <w:rFonts w:ascii="Arial" w:eastAsia="Humnst777 Cn BT" w:hAnsi="Arial" w:cs="Arial"/>
          <w:sz w:val="20"/>
        </w:rPr>
        <w:t>e</w:t>
      </w:r>
      <w:r w:rsidRPr="000A4B3C">
        <w:rPr>
          <w:rFonts w:ascii="Arial" w:eastAsia="Humnst777 Cn BT" w:hAnsi="Arial" w:cs="Arial"/>
          <w:spacing w:val="-1"/>
          <w:sz w:val="20"/>
        </w:rPr>
        <w:t>s</w:t>
      </w:r>
      <w:r w:rsidRPr="000A4B3C">
        <w:rPr>
          <w:rFonts w:ascii="Arial" w:eastAsia="Humnst777 Cn BT" w:hAnsi="Arial" w:cs="Arial"/>
          <w:sz w:val="20"/>
        </w:rPr>
        <w:t>te</w:t>
      </w:r>
      <w:r w:rsidRPr="000A4B3C">
        <w:rPr>
          <w:rFonts w:ascii="Arial" w:eastAsia="Humnst777 Cn BT" w:hAnsi="Arial" w:cs="Arial"/>
          <w:spacing w:val="2"/>
          <w:sz w:val="20"/>
        </w:rPr>
        <w:t xml:space="preserve"> </w:t>
      </w:r>
      <w:r w:rsidRPr="000A4B3C">
        <w:rPr>
          <w:rFonts w:ascii="Arial" w:eastAsia="Humnst777 Cn BT" w:hAnsi="Arial" w:cs="Arial"/>
          <w:sz w:val="20"/>
        </w:rPr>
        <w:t>E</w:t>
      </w:r>
      <w:r w:rsidRPr="000A4B3C">
        <w:rPr>
          <w:rFonts w:ascii="Arial" w:eastAsia="Humnst777 Cn BT" w:hAnsi="Arial" w:cs="Arial"/>
          <w:spacing w:val="-1"/>
          <w:sz w:val="20"/>
        </w:rPr>
        <w:t>d</w:t>
      </w:r>
      <w:r w:rsidRPr="000A4B3C">
        <w:rPr>
          <w:rFonts w:ascii="Arial" w:eastAsia="Humnst777 Cn BT" w:hAnsi="Arial" w:cs="Arial"/>
          <w:sz w:val="20"/>
        </w:rPr>
        <w:t>ital</w:t>
      </w:r>
      <w:r w:rsidRPr="000A4B3C">
        <w:rPr>
          <w:rFonts w:ascii="Arial" w:eastAsia="Humnst777 Cn BT" w:hAnsi="Arial" w:cs="Arial"/>
          <w:spacing w:val="1"/>
          <w:sz w:val="20"/>
        </w:rPr>
        <w:t xml:space="preserve"> </w:t>
      </w:r>
      <w:r w:rsidRPr="000A4B3C">
        <w:rPr>
          <w:rFonts w:ascii="Arial" w:eastAsia="Humnst777 Cn BT" w:hAnsi="Arial" w:cs="Arial"/>
          <w:sz w:val="20"/>
        </w:rPr>
        <w:t>e</w:t>
      </w:r>
      <w:r w:rsidRPr="000A4B3C">
        <w:rPr>
          <w:rFonts w:ascii="Arial" w:eastAsia="Humnst777 Cn BT" w:hAnsi="Arial" w:cs="Arial"/>
          <w:spacing w:val="2"/>
          <w:sz w:val="20"/>
        </w:rPr>
        <w:t xml:space="preserve"> </w:t>
      </w:r>
      <w:r w:rsidRPr="000A4B3C">
        <w:rPr>
          <w:rFonts w:ascii="Arial" w:eastAsia="Humnst777 Cn BT" w:hAnsi="Arial" w:cs="Arial"/>
          <w:sz w:val="20"/>
        </w:rPr>
        <w:t>co</w:t>
      </w:r>
      <w:r w:rsidRPr="000A4B3C">
        <w:rPr>
          <w:rFonts w:ascii="Arial" w:eastAsia="Humnst777 Cn BT" w:hAnsi="Arial" w:cs="Arial"/>
          <w:spacing w:val="1"/>
          <w:sz w:val="20"/>
        </w:rPr>
        <w:t>m</w:t>
      </w:r>
      <w:r w:rsidRPr="000A4B3C">
        <w:rPr>
          <w:rFonts w:ascii="Arial" w:eastAsia="Humnst777 Cn BT" w:hAnsi="Arial" w:cs="Arial"/>
          <w:spacing w:val="-1"/>
          <w:sz w:val="20"/>
        </w:rPr>
        <w:t>pr</w:t>
      </w:r>
      <w:r w:rsidRPr="000A4B3C">
        <w:rPr>
          <w:rFonts w:ascii="Arial" w:eastAsia="Humnst777 Cn BT" w:hAnsi="Arial" w:cs="Arial"/>
          <w:sz w:val="20"/>
        </w:rPr>
        <w:t>ova</w:t>
      </w:r>
      <w:r w:rsidRPr="000A4B3C">
        <w:rPr>
          <w:rFonts w:ascii="Arial" w:eastAsia="Humnst777 Cn BT" w:hAnsi="Arial" w:cs="Arial"/>
          <w:spacing w:val="-2"/>
          <w:sz w:val="20"/>
        </w:rPr>
        <w:t>d</w:t>
      </w:r>
      <w:r w:rsidRPr="000A4B3C">
        <w:rPr>
          <w:rFonts w:ascii="Arial" w:eastAsia="Humnst777 Cn BT" w:hAnsi="Arial" w:cs="Arial"/>
          <w:sz w:val="20"/>
        </w:rPr>
        <w:t>a</w:t>
      </w:r>
      <w:r w:rsidRPr="000A4B3C">
        <w:rPr>
          <w:rFonts w:ascii="Arial" w:eastAsia="Humnst777 Cn BT" w:hAnsi="Arial" w:cs="Arial"/>
          <w:spacing w:val="2"/>
          <w:sz w:val="20"/>
        </w:rPr>
        <w:t xml:space="preserve"> </w:t>
      </w:r>
      <w:r w:rsidRPr="000A4B3C">
        <w:rPr>
          <w:rFonts w:ascii="Arial" w:eastAsia="Humnst777 Cn BT" w:hAnsi="Arial" w:cs="Arial"/>
          <w:sz w:val="20"/>
        </w:rPr>
        <w:t xml:space="preserve">a </w:t>
      </w:r>
      <w:r w:rsidRPr="000A4B3C">
        <w:rPr>
          <w:rFonts w:ascii="Arial" w:eastAsia="Humnst777 Cn BT" w:hAnsi="Arial" w:cs="Arial"/>
          <w:spacing w:val="1"/>
          <w:sz w:val="20"/>
        </w:rPr>
        <w:t>m</w:t>
      </w:r>
      <w:r w:rsidRPr="000A4B3C">
        <w:rPr>
          <w:rFonts w:ascii="Arial" w:eastAsia="Humnst777 Cn BT" w:hAnsi="Arial" w:cs="Arial"/>
          <w:sz w:val="20"/>
        </w:rPr>
        <w:t>a</w:t>
      </w:r>
      <w:r w:rsidRPr="000A4B3C">
        <w:rPr>
          <w:rFonts w:ascii="Arial" w:eastAsia="Humnst777 Cn BT" w:hAnsi="Arial" w:cs="Arial"/>
          <w:spacing w:val="-2"/>
          <w:sz w:val="20"/>
        </w:rPr>
        <w:t>n</w:t>
      </w:r>
      <w:r w:rsidRPr="000A4B3C">
        <w:rPr>
          <w:rFonts w:ascii="Arial" w:eastAsia="Humnst777 Cn BT" w:hAnsi="Arial" w:cs="Arial"/>
          <w:sz w:val="20"/>
        </w:rPr>
        <w:t>ute</w:t>
      </w:r>
      <w:r w:rsidRPr="000A4B3C">
        <w:rPr>
          <w:rFonts w:ascii="Arial" w:eastAsia="Humnst777 Cn BT" w:hAnsi="Arial" w:cs="Arial"/>
          <w:spacing w:val="-2"/>
          <w:sz w:val="20"/>
        </w:rPr>
        <w:t>n</w:t>
      </w:r>
      <w:r w:rsidRPr="000A4B3C">
        <w:rPr>
          <w:rFonts w:ascii="Arial" w:eastAsia="Humnst777 Cn BT" w:hAnsi="Arial" w:cs="Arial"/>
          <w:sz w:val="20"/>
        </w:rPr>
        <w:t xml:space="preserve">ção </w:t>
      </w:r>
      <w:r w:rsidRPr="000A4B3C">
        <w:rPr>
          <w:rFonts w:ascii="Arial" w:eastAsia="Humnst777 Cn BT" w:hAnsi="Arial" w:cs="Arial"/>
          <w:spacing w:val="-1"/>
          <w:sz w:val="20"/>
        </w:rPr>
        <w:t>d</w:t>
      </w:r>
      <w:r w:rsidRPr="000A4B3C">
        <w:rPr>
          <w:rFonts w:ascii="Arial" w:eastAsia="Humnst777 Cn BT" w:hAnsi="Arial" w:cs="Arial"/>
          <w:sz w:val="20"/>
        </w:rPr>
        <w:t>as ex</w:t>
      </w:r>
      <w:r w:rsidRPr="000A4B3C">
        <w:rPr>
          <w:rFonts w:ascii="Arial" w:eastAsia="Humnst777 Cn BT" w:hAnsi="Arial" w:cs="Arial"/>
          <w:spacing w:val="-1"/>
          <w:sz w:val="20"/>
        </w:rPr>
        <w:t>ig</w:t>
      </w:r>
      <w:r w:rsidRPr="000A4B3C">
        <w:rPr>
          <w:rFonts w:ascii="Arial" w:eastAsia="Humnst777 Cn BT" w:hAnsi="Arial" w:cs="Arial"/>
          <w:sz w:val="20"/>
        </w:rPr>
        <w:t>ê</w:t>
      </w:r>
      <w:r w:rsidRPr="000A4B3C">
        <w:rPr>
          <w:rFonts w:ascii="Arial" w:eastAsia="Humnst777 Cn BT" w:hAnsi="Arial" w:cs="Arial"/>
          <w:spacing w:val="-2"/>
          <w:sz w:val="20"/>
        </w:rPr>
        <w:t>n</w:t>
      </w:r>
      <w:r w:rsidRPr="000A4B3C">
        <w:rPr>
          <w:rFonts w:ascii="Arial" w:eastAsia="Humnst777 Cn BT" w:hAnsi="Arial" w:cs="Arial"/>
          <w:sz w:val="20"/>
        </w:rPr>
        <w:t>ci</w:t>
      </w:r>
      <w:r w:rsidRPr="000A4B3C">
        <w:rPr>
          <w:rFonts w:ascii="Arial" w:eastAsia="Humnst777 Cn BT" w:hAnsi="Arial" w:cs="Arial"/>
          <w:spacing w:val="-1"/>
          <w:sz w:val="20"/>
        </w:rPr>
        <w:t>a</w:t>
      </w:r>
      <w:r w:rsidRPr="000A4B3C">
        <w:rPr>
          <w:rFonts w:ascii="Arial" w:eastAsia="Humnst777 Cn BT" w:hAnsi="Arial" w:cs="Arial"/>
          <w:sz w:val="20"/>
        </w:rPr>
        <w:t xml:space="preserve">s </w:t>
      </w:r>
      <w:r w:rsidRPr="000A4B3C">
        <w:rPr>
          <w:rFonts w:ascii="Arial" w:eastAsia="Humnst777 Cn BT" w:hAnsi="Arial" w:cs="Arial"/>
          <w:spacing w:val="-1"/>
          <w:sz w:val="20"/>
        </w:rPr>
        <w:t>d</w:t>
      </w:r>
      <w:r w:rsidRPr="000A4B3C">
        <w:rPr>
          <w:rFonts w:ascii="Arial" w:eastAsia="Humnst777 Cn BT" w:hAnsi="Arial" w:cs="Arial"/>
          <w:sz w:val="20"/>
        </w:rPr>
        <w:t>a ha</w:t>
      </w:r>
      <w:r w:rsidRPr="000A4B3C">
        <w:rPr>
          <w:rFonts w:ascii="Arial" w:eastAsia="Humnst777 Cn BT" w:hAnsi="Arial" w:cs="Arial"/>
          <w:spacing w:val="-1"/>
          <w:sz w:val="20"/>
        </w:rPr>
        <w:t>b</w:t>
      </w:r>
      <w:r w:rsidRPr="000A4B3C">
        <w:rPr>
          <w:rFonts w:ascii="Arial" w:eastAsia="Humnst777 Cn BT" w:hAnsi="Arial" w:cs="Arial"/>
          <w:sz w:val="20"/>
        </w:rPr>
        <w:t>i</w:t>
      </w:r>
      <w:r w:rsidRPr="000A4B3C">
        <w:rPr>
          <w:rFonts w:ascii="Arial" w:eastAsia="Humnst777 Cn BT" w:hAnsi="Arial" w:cs="Arial"/>
          <w:spacing w:val="-1"/>
          <w:sz w:val="20"/>
        </w:rPr>
        <w:t>l</w:t>
      </w:r>
      <w:r w:rsidRPr="000A4B3C">
        <w:rPr>
          <w:rFonts w:ascii="Arial" w:eastAsia="Humnst777 Cn BT" w:hAnsi="Arial" w:cs="Arial"/>
          <w:sz w:val="20"/>
        </w:rPr>
        <w:t>itação, as notas fi</w:t>
      </w:r>
      <w:r w:rsidRPr="000A4B3C">
        <w:rPr>
          <w:rFonts w:ascii="Arial" w:eastAsia="Humnst777 Cn BT" w:hAnsi="Arial" w:cs="Arial"/>
          <w:spacing w:val="-1"/>
          <w:sz w:val="20"/>
        </w:rPr>
        <w:t>s</w:t>
      </w:r>
      <w:r w:rsidRPr="000A4B3C">
        <w:rPr>
          <w:rFonts w:ascii="Arial" w:eastAsia="Humnst777 Cn BT" w:hAnsi="Arial" w:cs="Arial"/>
          <w:sz w:val="20"/>
        </w:rPr>
        <w:t>ca</w:t>
      </w:r>
      <w:r w:rsidRPr="000A4B3C">
        <w:rPr>
          <w:rFonts w:ascii="Arial" w:eastAsia="Humnst777 Cn BT" w:hAnsi="Arial" w:cs="Arial"/>
          <w:spacing w:val="-1"/>
          <w:sz w:val="20"/>
        </w:rPr>
        <w:t>i</w:t>
      </w:r>
      <w:r w:rsidRPr="000A4B3C">
        <w:rPr>
          <w:rFonts w:ascii="Arial" w:eastAsia="Humnst777 Cn BT" w:hAnsi="Arial" w:cs="Arial"/>
          <w:sz w:val="20"/>
        </w:rPr>
        <w:t xml:space="preserve">s </w:t>
      </w:r>
      <w:r w:rsidRPr="000A4B3C">
        <w:rPr>
          <w:rFonts w:ascii="Arial" w:eastAsia="Humnst777 Cn BT" w:hAnsi="Arial" w:cs="Arial"/>
          <w:spacing w:val="-1"/>
          <w:sz w:val="20"/>
        </w:rPr>
        <w:t>d</w:t>
      </w:r>
      <w:r w:rsidRPr="000A4B3C">
        <w:rPr>
          <w:rFonts w:ascii="Arial" w:eastAsia="Humnst777 Cn BT" w:hAnsi="Arial" w:cs="Arial"/>
          <w:sz w:val="20"/>
        </w:rPr>
        <w:t>e fat</w:t>
      </w:r>
      <w:r w:rsidRPr="000A4B3C">
        <w:rPr>
          <w:rFonts w:ascii="Arial" w:eastAsia="Humnst777 Cn BT" w:hAnsi="Arial" w:cs="Arial"/>
          <w:spacing w:val="-2"/>
          <w:sz w:val="20"/>
        </w:rPr>
        <w:t>u</w:t>
      </w:r>
      <w:r w:rsidRPr="000A4B3C">
        <w:rPr>
          <w:rFonts w:ascii="Arial" w:eastAsia="Humnst777 Cn BT" w:hAnsi="Arial" w:cs="Arial"/>
          <w:spacing w:val="1"/>
          <w:sz w:val="20"/>
        </w:rPr>
        <w:t>r</w:t>
      </w:r>
      <w:r w:rsidRPr="000A4B3C">
        <w:rPr>
          <w:rFonts w:ascii="Arial" w:eastAsia="Humnst777 Cn BT" w:hAnsi="Arial" w:cs="Arial"/>
          <w:sz w:val="20"/>
        </w:rPr>
        <w:t xml:space="preserve">a </w:t>
      </w:r>
      <w:r w:rsidRPr="000A4B3C">
        <w:rPr>
          <w:rFonts w:ascii="Arial" w:eastAsia="Humnst777 Cn BT" w:hAnsi="Arial" w:cs="Arial"/>
          <w:spacing w:val="-1"/>
          <w:sz w:val="20"/>
        </w:rPr>
        <w:t>s</w:t>
      </w:r>
      <w:r w:rsidRPr="000A4B3C">
        <w:rPr>
          <w:rFonts w:ascii="Arial" w:eastAsia="Humnst777 Cn BT" w:hAnsi="Arial" w:cs="Arial"/>
          <w:sz w:val="20"/>
        </w:rPr>
        <w:t>erão e</w:t>
      </w:r>
      <w:r w:rsidRPr="000A4B3C">
        <w:rPr>
          <w:rFonts w:ascii="Arial" w:eastAsia="Humnst777 Cn BT" w:hAnsi="Arial" w:cs="Arial"/>
          <w:spacing w:val="-2"/>
          <w:sz w:val="20"/>
        </w:rPr>
        <w:t>n</w:t>
      </w:r>
      <w:r w:rsidRPr="000A4B3C">
        <w:rPr>
          <w:rFonts w:ascii="Arial" w:eastAsia="Humnst777 Cn BT" w:hAnsi="Arial" w:cs="Arial"/>
          <w:sz w:val="20"/>
        </w:rPr>
        <w:t>c</w:t>
      </w:r>
      <w:r w:rsidRPr="000A4B3C">
        <w:rPr>
          <w:rFonts w:ascii="Arial" w:eastAsia="Humnst777 Cn BT" w:hAnsi="Arial" w:cs="Arial"/>
          <w:spacing w:val="-3"/>
          <w:sz w:val="20"/>
        </w:rPr>
        <w:t>a</w:t>
      </w:r>
      <w:r w:rsidRPr="000A4B3C">
        <w:rPr>
          <w:rFonts w:ascii="Arial" w:eastAsia="Humnst777 Cn BT" w:hAnsi="Arial" w:cs="Arial"/>
          <w:spacing w:val="1"/>
          <w:sz w:val="20"/>
        </w:rPr>
        <w:t>m</w:t>
      </w:r>
      <w:r w:rsidRPr="000A4B3C">
        <w:rPr>
          <w:rFonts w:ascii="Arial" w:eastAsia="Humnst777 Cn BT" w:hAnsi="Arial" w:cs="Arial"/>
          <w:sz w:val="20"/>
        </w:rPr>
        <w:t>in</w:t>
      </w:r>
      <w:r w:rsidRPr="000A4B3C">
        <w:rPr>
          <w:rFonts w:ascii="Arial" w:eastAsia="Humnst777 Cn BT" w:hAnsi="Arial" w:cs="Arial"/>
          <w:spacing w:val="1"/>
          <w:sz w:val="20"/>
        </w:rPr>
        <w:t>h</w:t>
      </w:r>
      <w:r w:rsidRPr="000A4B3C">
        <w:rPr>
          <w:rFonts w:ascii="Arial" w:eastAsia="Humnst777 Cn BT" w:hAnsi="Arial" w:cs="Arial"/>
          <w:sz w:val="20"/>
        </w:rPr>
        <w:t>a</w:t>
      </w:r>
      <w:r w:rsidRPr="000A4B3C">
        <w:rPr>
          <w:rFonts w:ascii="Arial" w:eastAsia="Humnst777 Cn BT" w:hAnsi="Arial" w:cs="Arial"/>
          <w:spacing w:val="-1"/>
          <w:sz w:val="20"/>
        </w:rPr>
        <w:t>d</w:t>
      </w:r>
      <w:r w:rsidRPr="000A4B3C">
        <w:rPr>
          <w:rFonts w:ascii="Arial" w:eastAsia="Humnst777 Cn BT" w:hAnsi="Arial" w:cs="Arial"/>
          <w:sz w:val="20"/>
        </w:rPr>
        <w:t>as à con</w:t>
      </w:r>
      <w:r w:rsidRPr="000A4B3C">
        <w:rPr>
          <w:rFonts w:ascii="Arial" w:eastAsia="Humnst777 Cn BT" w:hAnsi="Arial" w:cs="Arial"/>
          <w:spacing w:val="-2"/>
          <w:sz w:val="20"/>
        </w:rPr>
        <w:t>t</w:t>
      </w:r>
      <w:r w:rsidRPr="000A4B3C">
        <w:rPr>
          <w:rFonts w:ascii="Arial" w:eastAsia="Humnst777 Cn BT" w:hAnsi="Arial" w:cs="Arial"/>
          <w:sz w:val="20"/>
        </w:rPr>
        <w:t>a</w:t>
      </w:r>
      <w:r w:rsidRPr="000A4B3C">
        <w:rPr>
          <w:rFonts w:ascii="Arial" w:eastAsia="Humnst777 Cn BT" w:hAnsi="Arial" w:cs="Arial"/>
          <w:spacing w:val="-1"/>
          <w:sz w:val="20"/>
        </w:rPr>
        <w:t>b</w:t>
      </w:r>
      <w:r w:rsidRPr="000A4B3C">
        <w:rPr>
          <w:rFonts w:ascii="Arial" w:eastAsia="Humnst777 Cn BT" w:hAnsi="Arial" w:cs="Arial"/>
          <w:sz w:val="20"/>
        </w:rPr>
        <w:t>i</w:t>
      </w:r>
      <w:r w:rsidRPr="000A4B3C">
        <w:rPr>
          <w:rFonts w:ascii="Arial" w:eastAsia="Humnst777 Cn BT" w:hAnsi="Arial" w:cs="Arial"/>
          <w:spacing w:val="-1"/>
          <w:sz w:val="20"/>
        </w:rPr>
        <w:t>l</w:t>
      </w:r>
      <w:r w:rsidRPr="000A4B3C">
        <w:rPr>
          <w:rFonts w:ascii="Arial" w:eastAsia="Humnst777 Cn BT" w:hAnsi="Arial" w:cs="Arial"/>
          <w:sz w:val="20"/>
        </w:rPr>
        <w:t>i</w:t>
      </w:r>
      <w:r w:rsidRPr="000A4B3C">
        <w:rPr>
          <w:rFonts w:ascii="Arial" w:eastAsia="Humnst777 Cn BT" w:hAnsi="Arial" w:cs="Arial"/>
          <w:spacing w:val="-1"/>
          <w:sz w:val="20"/>
        </w:rPr>
        <w:t>d</w:t>
      </w:r>
      <w:r w:rsidRPr="000A4B3C">
        <w:rPr>
          <w:rFonts w:ascii="Arial" w:eastAsia="Humnst777 Cn BT" w:hAnsi="Arial" w:cs="Arial"/>
          <w:sz w:val="20"/>
        </w:rPr>
        <w:t>a</w:t>
      </w:r>
      <w:r w:rsidRPr="000A4B3C">
        <w:rPr>
          <w:rFonts w:ascii="Arial" w:eastAsia="Humnst777 Cn BT" w:hAnsi="Arial" w:cs="Arial"/>
          <w:spacing w:val="-1"/>
          <w:sz w:val="20"/>
        </w:rPr>
        <w:t>d</w:t>
      </w:r>
      <w:r w:rsidRPr="000A4B3C">
        <w:rPr>
          <w:rFonts w:ascii="Arial" w:eastAsia="Humnst777 Cn BT" w:hAnsi="Arial" w:cs="Arial"/>
          <w:sz w:val="20"/>
        </w:rPr>
        <w:t>e</w:t>
      </w:r>
      <w:r w:rsidRPr="000A4B3C">
        <w:rPr>
          <w:rFonts w:ascii="Arial" w:eastAsia="Humnst777 Cn BT" w:hAnsi="Arial" w:cs="Arial"/>
          <w:spacing w:val="-1"/>
          <w:sz w:val="20"/>
        </w:rPr>
        <w:t>/</w:t>
      </w:r>
      <w:r w:rsidRPr="000A4B3C">
        <w:rPr>
          <w:rFonts w:ascii="Arial" w:eastAsia="Humnst777 Cn BT" w:hAnsi="Arial" w:cs="Arial"/>
          <w:sz w:val="20"/>
        </w:rPr>
        <w:t>te</w:t>
      </w:r>
      <w:r w:rsidRPr="000A4B3C">
        <w:rPr>
          <w:rFonts w:ascii="Arial" w:eastAsia="Humnst777 Cn BT" w:hAnsi="Arial" w:cs="Arial"/>
          <w:spacing w:val="-1"/>
          <w:sz w:val="20"/>
        </w:rPr>
        <w:t>s</w:t>
      </w:r>
      <w:r w:rsidRPr="000A4B3C">
        <w:rPr>
          <w:rFonts w:ascii="Arial" w:eastAsia="Humnst777 Cn BT" w:hAnsi="Arial" w:cs="Arial"/>
          <w:sz w:val="20"/>
        </w:rPr>
        <w:t>ou</w:t>
      </w:r>
      <w:r w:rsidRPr="000A4B3C">
        <w:rPr>
          <w:rFonts w:ascii="Arial" w:eastAsia="Humnst777 Cn BT" w:hAnsi="Arial" w:cs="Arial"/>
          <w:spacing w:val="1"/>
          <w:sz w:val="20"/>
        </w:rPr>
        <w:t>r</w:t>
      </w:r>
      <w:r w:rsidRPr="000A4B3C">
        <w:rPr>
          <w:rFonts w:ascii="Arial" w:eastAsia="Humnst777 Cn BT" w:hAnsi="Arial" w:cs="Arial"/>
          <w:sz w:val="20"/>
        </w:rPr>
        <w:t>aria</w:t>
      </w:r>
      <w:r w:rsidRPr="000A4B3C">
        <w:rPr>
          <w:rFonts w:ascii="Arial" w:eastAsia="Humnst777 Cn BT" w:hAnsi="Arial" w:cs="Arial"/>
          <w:spacing w:val="2"/>
          <w:sz w:val="20"/>
        </w:rPr>
        <w:t xml:space="preserve"> </w:t>
      </w:r>
      <w:r w:rsidRPr="000A4B3C">
        <w:rPr>
          <w:rFonts w:ascii="Arial" w:eastAsia="Humnst777 Cn BT" w:hAnsi="Arial" w:cs="Arial"/>
          <w:spacing w:val="-1"/>
          <w:sz w:val="20"/>
        </w:rPr>
        <w:t>p</w:t>
      </w:r>
      <w:r w:rsidRPr="000A4B3C">
        <w:rPr>
          <w:rFonts w:ascii="Arial" w:eastAsia="Humnst777 Cn BT" w:hAnsi="Arial" w:cs="Arial"/>
          <w:spacing w:val="-3"/>
          <w:sz w:val="20"/>
        </w:rPr>
        <w:t>a</w:t>
      </w:r>
      <w:r w:rsidRPr="000A4B3C">
        <w:rPr>
          <w:rFonts w:ascii="Arial" w:eastAsia="Humnst777 Cn BT" w:hAnsi="Arial" w:cs="Arial"/>
          <w:spacing w:val="-1"/>
          <w:sz w:val="20"/>
        </w:rPr>
        <w:t>r</w:t>
      </w:r>
      <w:r w:rsidRPr="000A4B3C">
        <w:rPr>
          <w:rFonts w:ascii="Arial" w:eastAsia="Humnst777 Cn BT" w:hAnsi="Arial" w:cs="Arial"/>
          <w:sz w:val="20"/>
        </w:rPr>
        <w:t>a</w:t>
      </w:r>
      <w:r w:rsidRPr="000A4B3C">
        <w:rPr>
          <w:rFonts w:ascii="Arial" w:eastAsia="Humnst777 Cn BT" w:hAnsi="Arial" w:cs="Arial"/>
          <w:spacing w:val="2"/>
          <w:sz w:val="20"/>
        </w:rPr>
        <w:t xml:space="preserve"> </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z w:val="20"/>
        </w:rPr>
        <w:t>ef</w:t>
      </w:r>
      <w:r w:rsidRPr="000A4B3C">
        <w:rPr>
          <w:rFonts w:ascii="Arial" w:eastAsia="Humnst777 Cn BT" w:hAnsi="Arial" w:cs="Arial"/>
          <w:spacing w:val="-1"/>
          <w:sz w:val="20"/>
        </w:rPr>
        <w:t>e</w:t>
      </w:r>
      <w:r w:rsidRPr="000A4B3C">
        <w:rPr>
          <w:rFonts w:ascii="Arial" w:eastAsia="Humnst777 Cn BT" w:hAnsi="Arial" w:cs="Arial"/>
          <w:sz w:val="20"/>
        </w:rPr>
        <w:t>ti</w:t>
      </w:r>
      <w:r w:rsidRPr="000A4B3C">
        <w:rPr>
          <w:rFonts w:ascii="Arial" w:eastAsia="Humnst777 Cn BT" w:hAnsi="Arial" w:cs="Arial"/>
          <w:spacing w:val="-3"/>
          <w:sz w:val="20"/>
        </w:rPr>
        <w:t>v</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p</w:t>
      </w:r>
      <w:r w:rsidRPr="000A4B3C">
        <w:rPr>
          <w:rFonts w:ascii="Arial" w:eastAsia="Humnst777 Cn BT" w:hAnsi="Arial" w:cs="Arial"/>
          <w:sz w:val="20"/>
        </w:rPr>
        <w:t>a</w:t>
      </w:r>
      <w:r w:rsidRPr="000A4B3C">
        <w:rPr>
          <w:rFonts w:ascii="Arial" w:eastAsia="Humnst777 Cn BT" w:hAnsi="Arial" w:cs="Arial"/>
          <w:spacing w:val="-1"/>
          <w:sz w:val="20"/>
        </w:rPr>
        <w:t>g</w:t>
      </w:r>
      <w:r w:rsidRPr="000A4B3C">
        <w:rPr>
          <w:rFonts w:ascii="Arial" w:eastAsia="Humnst777 Cn BT" w:hAnsi="Arial" w:cs="Arial"/>
          <w:sz w:val="20"/>
        </w:rPr>
        <w:t>a</w:t>
      </w:r>
      <w:r w:rsidRPr="000A4B3C">
        <w:rPr>
          <w:rFonts w:ascii="Arial" w:eastAsia="Humnst777 Cn BT" w:hAnsi="Arial" w:cs="Arial"/>
          <w:spacing w:val="1"/>
          <w:sz w:val="20"/>
        </w:rPr>
        <w:t>m</w:t>
      </w:r>
      <w:r w:rsidRPr="000A4B3C">
        <w:rPr>
          <w:rFonts w:ascii="Arial" w:eastAsia="Humnst777 Cn BT" w:hAnsi="Arial" w:cs="Arial"/>
          <w:spacing w:val="-3"/>
          <w:sz w:val="20"/>
        </w:rPr>
        <w:t>e</w:t>
      </w:r>
      <w:r w:rsidRPr="000A4B3C">
        <w:rPr>
          <w:rFonts w:ascii="Arial" w:eastAsia="Humnst777 Cn BT" w:hAnsi="Arial" w:cs="Arial"/>
          <w:sz w:val="20"/>
        </w:rPr>
        <w:t>nt</w:t>
      </w:r>
      <w:r w:rsidRPr="000A4B3C">
        <w:rPr>
          <w:rFonts w:ascii="Arial" w:eastAsia="Humnst777 Cn BT" w:hAnsi="Arial" w:cs="Arial"/>
          <w:spacing w:val="-2"/>
          <w:sz w:val="20"/>
        </w:rPr>
        <w:t>o</w:t>
      </w:r>
      <w:r w:rsidRPr="000A4B3C">
        <w:rPr>
          <w:rFonts w:ascii="Arial" w:eastAsia="Humnst777 Cn BT" w:hAnsi="Arial" w:cs="Arial"/>
          <w:sz w:val="20"/>
        </w:rPr>
        <w:t>,</w:t>
      </w:r>
      <w:r w:rsidRPr="000A4B3C">
        <w:rPr>
          <w:rFonts w:ascii="Arial" w:eastAsia="Humnst777 Cn BT" w:hAnsi="Arial" w:cs="Arial"/>
          <w:spacing w:val="7"/>
          <w:sz w:val="20"/>
        </w:rPr>
        <w:t xml:space="preserve"> </w:t>
      </w:r>
      <w:r w:rsidRPr="000A4B3C">
        <w:rPr>
          <w:rFonts w:ascii="Arial" w:eastAsia="Humnst777 Cn BT" w:hAnsi="Arial" w:cs="Arial"/>
          <w:spacing w:val="-1"/>
          <w:sz w:val="20"/>
        </w:rPr>
        <w:t>q</w:t>
      </w:r>
      <w:r w:rsidRPr="000A4B3C">
        <w:rPr>
          <w:rFonts w:ascii="Arial" w:eastAsia="Humnst777 Cn BT" w:hAnsi="Arial" w:cs="Arial"/>
          <w:sz w:val="20"/>
        </w:rPr>
        <w:t>ue o</w:t>
      </w:r>
      <w:r w:rsidRPr="000A4B3C">
        <w:rPr>
          <w:rFonts w:ascii="Arial" w:eastAsia="Humnst777 Cn BT" w:hAnsi="Arial" w:cs="Arial"/>
          <w:spacing w:val="-2"/>
          <w:sz w:val="20"/>
        </w:rPr>
        <w:t>c</w:t>
      </w:r>
      <w:r w:rsidRPr="000A4B3C">
        <w:rPr>
          <w:rFonts w:ascii="Arial" w:eastAsia="Humnst777 Cn BT" w:hAnsi="Arial" w:cs="Arial"/>
          <w:sz w:val="20"/>
        </w:rPr>
        <w:t>o</w:t>
      </w:r>
      <w:r w:rsidRPr="000A4B3C">
        <w:rPr>
          <w:rFonts w:ascii="Arial" w:eastAsia="Humnst777 Cn BT" w:hAnsi="Arial" w:cs="Arial"/>
          <w:spacing w:val="-1"/>
          <w:sz w:val="20"/>
        </w:rPr>
        <w:t>r</w:t>
      </w:r>
      <w:r w:rsidRPr="000A4B3C">
        <w:rPr>
          <w:rFonts w:ascii="Arial" w:eastAsia="Humnst777 Cn BT" w:hAnsi="Arial" w:cs="Arial"/>
          <w:spacing w:val="1"/>
          <w:sz w:val="20"/>
        </w:rPr>
        <w:t>r</w:t>
      </w:r>
      <w:r w:rsidRPr="000A4B3C">
        <w:rPr>
          <w:rFonts w:ascii="Arial" w:eastAsia="Humnst777 Cn BT" w:hAnsi="Arial" w:cs="Arial"/>
          <w:sz w:val="20"/>
        </w:rPr>
        <w:t>erá en</w:t>
      </w:r>
      <w:r w:rsidRPr="000A4B3C">
        <w:rPr>
          <w:rFonts w:ascii="Arial" w:eastAsia="Humnst777 Cn BT" w:hAnsi="Arial" w:cs="Arial"/>
          <w:spacing w:val="-2"/>
          <w:sz w:val="20"/>
        </w:rPr>
        <w:t>t</w:t>
      </w:r>
      <w:r w:rsidRPr="000A4B3C">
        <w:rPr>
          <w:rFonts w:ascii="Arial" w:eastAsia="Humnst777 Cn BT" w:hAnsi="Arial" w:cs="Arial"/>
          <w:spacing w:val="1"/>
          <w:sz w:val="20"/>
        </w:rPr>
        <w:t>r</w:t>
      </w:r>
      <w:r w:rsidRPr="000A4B3C">
        <w:rPr>
          <w:rFonts w:ascii="Arial" w:eastAsia="Humnst777 Cn BT" w:hAnsi="Arial" w:cs="Arial"/>
          <w:sz w:val="20"/>
        </w:rPr>
        <w:t>e os</w:t>
      </w:r>
      <w:r w:rsidRPr="000A4B3C">
        <w:rPr>
          <w:rFonts w:ascii="Arial" w:eastAsia="Humnst777 Cn BT" w:hAnsi="Arial" w:cs="Arial"/>
          <w:spacing w:val="2"/>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i</w:t>
      </w:r>
      <w:r w:rsidRPr="000A4B3C">
        <w:rPr>
          <w:rFonts w:ascii="Arial" w:eastAsia="Humnst777 Cn BT" w:hAnsi="Arial" w:cs="Arial"/>
          <w:spacing w:val="-1"/>
          <w:sz w:val="20"/>
        </w:rPr>
        <w:t>a</w:t>
      </w:r>
      <w:r w:rsidRPr="000A4B3C">
        <w:rPr>
          <w:rFonts w:ascii="Arial" w:eastAsia="Humnst777 Cn BT" w:hAnsi="Arial" w:cs="Arial"/>
          <w:sz w:val="20"/>
        </w:rPr>
        <w:t>s</w:t>
      </w:r>
      <w:r w:rsidRPr="000A4B3C">
        <w:rPr>
          <w:rFonts w:ascii="Arial" w:eastAsia="Humnst777 Cn BT" w:hAnsi="Arial" w:cs="Arial"/>
          <w:spacing w:val="2"/>
          <w:sz w:val="20"/>
        </w:rPr>
        <w:t xml:space="preserve"> </w:t>
      </w:r>
      <w:r w:rsidRPr="000A4B3C">
        <w:rPr>
          <w:rFonts w:ascii="Arial" w:eastAsia="Humnst777 Cn BT" w:hAnsi="Arial" w:cs="Arial"/>
          <w:b/>
          <w:sz w:val="20"/>
        </w:rPr>
        <w:t>20</w:t>
      </w:r>
      <w:r w:rsidRPr="000A4B3C">
        <w:rPr>
          <w:rFonts w:ascii="Arial" w:eastAsia="Humnst777 Cn BT" w:hAnsi="Arial" w:cs="Arial"/>
          <w:b/>
          <w:spacing w:val="2"/>
          <w:sz w:val="20"/>
        </w:rPr>
        <w:t xml:space="preserve"> </w:t>
      </w:r>
      <w:r w:rsidRPr="000A4B3C">
        <w:rPr>
          <w:rFonts w:ascii="Arial" w:eastAsia="Humnst777 Cn BT" w:hAnsi="Arial" w:cs="Arial"/>
          <w:b/>
          <w:sz w:val="20"/>
        </w:rPr>
        <w:t>e 30</w:t>
      </w:r>
      <w:r w:rsidRPr="000A4B3C">
        <w:rPr>
          <w:rFonts w:ascii="Arial" w:eastAsia="Humnst777 Cn BT" w:hAnsi="Arial" w:cs="Arial"/>
          <w:spacing w:val="2"/>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o</w:t>
      </w:r>
      <w:r w:rsidRPr="000A4B3C">
        <w:rPr>
          <w:rFonts w:ascii="Arial" w:eastAsia="Humnst777 Cn BT" w:hAnsi="Arial" w:cs="Arial"/>
          <w:spacing w:val="1"/>
          <w:sz w:val="20"/>
        </w:rPr>
        <w:t xml:space="preserve"> m</w:t>
      </w:r>
      <w:r w:rsidRPr="000A4B3C">
        <w:rPr>
          <w:rFonts w:ascii="Arial" w:eastAsia="Humnst777 Cn BT" w:hAnsi="Arial" w:cs="Arial"/>
          <w:sz w:val="20"/>
        </w:rPr>
        <w:t>ês</w:t>
      </w:r>
      <w:r w:rsidRPr="000A4B3C">
        <w:rPr>
          <w:rFonts w:ascii="Arial" w:eastAsia="Humnst777 Cn BT" w:hAnsi="Arial" w:cs="Arial"/>
          <w:spacing w:val="2"/>
          <w:sz w:val="20"/>
        </w:rPr>
        <w:t xml:space="preserve"> </w:t>
      </w:r>
      <w:r w:rsidRPr="000A4B3C">
        <w:rPr>
          <w:rFonts w:ascii="Arial" w:eastAsia="Humnst777 Cn BT" w:hAnsi="Arial" w:cs="Arial"/>
          <w:spacing w:val="-1"/>
          <w:sz w:val="20"/>
        </w:rPr>
        <w:t>s</w:t>
      </w:r>
      <w:r w:rsidRPr="000A4B3C">
        <w:rPr>
          <w:rFonts w:ascii="Arial" w:eastAsia="Humnst777 Cn BT" w:hAnsi="Arial" w:cs="Arial"/>
          <w:sz w:val="20"/>
        </w:rPr>
        <w:t>u</w:t>
      </w:r>
      <w:r w:rsidRPr="000A4B3C">
        <w:rPr>
          <w:rFonts w:ascii="Arial" w:eastAsia="Humnst777 Cn BT" w:hAnsi="Arial" w:cs="Arial"/>
          <w:spacing w:val="-1"/>
          <w:sz w:val="20"/>
        </w:rPr>
        <w:t>bs</w:t>
      </w:r>
      <w:r w:rsidRPr="000A4B3C">
        <w:rPr>
          <w:rFonts w:ascii="Arial" w:eastAsia="Humnst777 Cn BT" w:hAnsi="Arial" w:cs="Arial"/>
          <w:sz w:val="20"/>
        </w:rPr>
        <w:t>e</w:t>
      </w:r>
      <w:r w:rsidRPr="000A4B3C">
        <w:rPr>
          <w:rFonts w:ascii="Arial" w:eastAsia="Humnst777 Cn BT" w:hAnsi="Arial" w:cs="Arial"/>
          <w:spacing w:val="-1"/>
          <w:sz w:val="20"/>
        </w:rPr>
        <w:t>q</w:t>
      </w:r>
      <w:r w:rsidRPr="000A4B3C">
        <w:rPr>
          <w:rFonts w:ascii="Arial" w:eastAsia="Humnst777 Cn BT" w:hAnsi="Arial" w:cs="Arial"/>
          <w:sz w:val="20"/>
        </w:rPr>
        <w:t>ue</w:t>
      </w:r>
      <w:r w:rsidRPr="000A4B3C">
        <w:rPr>
          <w:rFonts w:ascii="Arial" w:eastAsia="Humnst777 Cn BT" w:hAnsi="Arial" w:cs="Arial"/>
          <w:spacing w:val="-2"/>
          <w:sz w:val="20"/>
        </w:rPr>
        <w:t>n</w:t>
      </w:r>
      <w:r w:rsidRPr="000A4B3C">
        <w:rPr>
          <w:rFonts w:ascii="Arial" w:eastAsia="Humnst777 Cn BT" w:hAnsi="Arial" w:cs="Arial"/>
          <w:sz w:val="20"/>
        </w:rPr>
        <w:t>te</w:t>
      </w:r>
      <w:r w:rsidRPr="000A4B3C">
        <w:rPr>
          <w:rFonts w:ascii="Arial" w:eastAsia="Humnst777 Cn BT" w:hAnsi="Arial" w:cs="Arial"/>
          <w:spacing w:val="3"/>
          <w:sz w:val="20"/>
        </w:rPr>
        <w:t xml:space="preserve"> </w:t>
      </w:r>
      <w:r w:rsidRPr="000A4B3C">
        <w:rPr>
          <w:rFonts w:ascii="Arial" w:eastAsia="Humnst777 Cn BT" w:hAnsi="Arial" w:cs="Arial"/>
          <w:spacing w:val="-3"/>
          <w:sz w:val="20"/>
        </w:rPr>
        <w:t>a</w:t>
      </w:r>
      <w:r w:rsidRPr="000A4B3C">
        <w:rPr>
          <w:rFonts w:ascii="Arial" w:eastAsia="Humnst777 Cn BT" w:hAnsi="Arial" w:cs="Arial"/>
          <w:sz w:val="20"/>
        </w:rPr>
        <w:t xml:space="preserve">o </w:t>
      </w:r>
      <w:r w:rsidRPr="000A4B3C">
        <w:rPr>
          <w:rFonts w:ascii="Arial" w:eastAsia="Humnst777 Cn BT" w:hAnsi="Arial" w:cs="Arial"/>
          <w:spacing w:val="1"/>
          <w:sz w:val="20"/>
        </w:rPr>
        <w:t>r</w:t>
      </w:r>
      <w:r w:rsidRPr="000A4B3C">
        <w:rPr>
          <w:rFonts w:ascii="Arial" w:eastAsia="Humnst777 Cn BT" w:hAnsi="Arial" w:cs="Arial"/>
          <w:sz w:val="20"/>
        </w:rPr>
        <w:t>ece</w:t>
      </w:r>
      <w:r w:rsidRPr="000A4B3C">
        <w:rPr>
          <w:rFonts w:ascii="Arial" w:eastAsia="Humnst777 Cn BT" w:hAnsi="Arial" w:cs="Arial"/>
          <w:spacing w:val="-1"/>
          <w:sz w:val="20"/>
        </w:rPr>
        <w:t>b</w:t>
      </w:r>
      <w:r w:rsidRPr="000A4B3C">
        <w:rPr>
          <w:rFonts w:ascii="Arial" w:eastAsia="Humnst777 Cn BT" w:hAnsi="Arial" w:cs="Arial"/>
          <w:sz w:val="20"/>
        </w:rPr>
        <w:t>i</w:t>
      </w:r>
      <w:r w:rsidRPr="000A4B3C">
        <w:rPr>
          <w:rFonts w:ascii="Arial" w:eastAsia="Humnst777 Cn BT" w:hAnsi="Arial" w:cs="Arial"/>
          <w:spacing w:val="1"/>
          <w:sz w:val="20"/>
        </w:rPr>
        <w:t>m</w:t>
      </w:r>
      <w:r w:rsidRPr="000A4B3C">
        <w:rPr>
          <w:rFonts w:ascii="Arial" w:eastAsia="Humnst777 Cn BT" w:hAnsi="Arial" w:cs="Arial"/>
          <w:spacing w:val="-3"/>
          <w:sz w:val="20"/>
        </w:rPr>
        <w:t>e</w:t>
      </w:r>
      <w:r w:rsidRPr="000A4B3C">
        <w:rPr>
          <w:rFonts w:ascii="Arial" w:eastAsia="Humnst777 Cn BT" w:hAnsi="Arial" w:cs="Arial"/>
          <w:sz w:val="20"/>
        </w:rPr>
        <w:t>nto</w:t>
      </w:r>
      <w:r w:rsidRPr="000A4B3C">
        <w:rPr>
          <w:rFonts w:ascii="Arial" w:eastAsia="Humnst777 Cn BT" w:hAnsi="Arial" w:cs="Arial"/>
          <w:spacing w:val="-1"/>
          <w:sz w:val="20"/>
        </w:rPr>
        <w:t xml:space="preserve"> d</w:t>
      </w:r>
      <w:r w:rsidRPr="000A4B3C">
        <w:rPr>
          <w:rFonts w:ascii="Arial" w:eastAsia="Humnst777 Cn BT" w:hAnsi="Arial" w:cs="Arial"/>
          <w:sz w:val="20"/>
        </w:rPr>
        <w:t>ef</w:t>
      </w:r>
      <w:r w:rsidRPr="000A4B3C">
        <w:rPr>
          <w:rFonts w:ascii="Arial" w:eastAsia="Humnst777 Cn BT" w:hAnsi="Arial" w:cs="Arial"/>
          <w:spacing w:val="-1"/>
          <w:sz w:val="20"/>
        </w:rPr>
        <w:t>i</w:t>
      </w:r>
      <w:r w:rsidRPr="000A4B3C">
        <w:rPr>
          <w:rFonts w:ascii="Arial" w:eastAsia="Humnst777 Cn BT" w:hAnsi="Arial" w:cs="Arial"/>
          <w:sz w:val="20"/>
        </w:rPr>
        <w:t>niti</w:t>
      </w:r>
      <w:r w:rsidRPr="000A4B3C">
        <w:rPr>
          <w:rFonts w:ascii="Arial" w:eastAsia="Humnst777 Cn BT" w:hAnsi="Arial" w:cs="Arial"/>
          <w:spacing w:val="-1"/>
          <w:sz w:val="20"/>
        </w:rPr>
        <w:t>v</w:t>
      </w:r>
      <w:r w:rsidRPr="000A4B3C">
        <w:rPr>
          <w:rFonts w:ascii="Arial" w:eastAsia="Humnst777 Cn BT" w:hAnsi="Arial" w:cs="Arial"/>
          <w:sz w:val="20"/>
        </w:rPr>
        <w:t>o</w:t>
      </w:r>
      <w:r w:rsidRPr="000A4B3C">
        <w:rPr>
          <w:rFonts w:ascii="Arial" w:eastAsia="Humnst777 Cn BT" w:hAnsi="Arial" w:cs="Arial"/>
          <w:spacing w:val="-1"/>
          <w:sz w:val="20"/>
        </w:rPr>
        <w:t xml:space="preserve"> d</w:t>
      </w:r>
      <w:r w:rsidRPr="000A4B3C">
        <w:rPr>
          <w:rFonts w:ascii="Arial" w:eastAsia="Humnst777 Cn BT" w:hAnsi="Arial" w:cs="Arial"/>
          <w:sz w:val="20"/>
        </w:rPr>
        <w:t>o</w:t>
      </w:r>
      <w:r w:rsidRPr="000A4B3C">
        <w:rPr>
          <w:rFonts w:ascii="Arial" w:eastAsia="Humnst777 Cn BT" w:hAnsi="Arial" w:cs="Arial"/>
          <w:spacing w:val="-1"/>
          <w:sz w:val="20"/>
        </w:rPr>
        <w:t>s produtos</w:t>
      </w:r>
      <w:r w:rsidRPr="000A4B3C">
        <w:rPr>
          <w:rFonts w:ascii="Arial" w:eastAsia="Humnst777 Cn BT" w:hAnsi="Arial" w:cs="Arial"/>
          <w:sz w:val="20"/>
        </w:rPr>
        <w:t>.</w:t>
      </w:r>
    </w:p>
    <w:p w14:paraId="235D045C" w14:textId="466667CA" w:rsidR="00884127" w:rsidRPr="000A4B3C" w:rsidRDefault="00AB7B90" w:rsidP="00C626AE">
      <w:pPr>
        <w:spacing w:after="240" w:line="276" w:lineRule="auto"/>
        <w:jc w:val="both"/>
        <w:rPr>
          <w:rFonts w:ascii="Arial" w:hAnsi="Arial" w:cs="Arial"/>
          <w:sz w:val="20"/>
        </w:rPr>
      </w:pPr>
      <w:r w:rsidRPr="000A4B3C">
        <w:rPr>
          <w:rFonts w:ascii="Arial" w:hAnsi="Arial" w:cs="Arial"/>
          <w:sz w:val="20"/>
        </w:rPr>
        <w:t>4.6.1. Os pagamentos serão creditados em favor da contratada, por meio de depósito Bancário/Transferência em conta corrente indicada na proposta, contendo o nome do banco, agência, localidade e número da conta corrente em que deverá ser efetivado o crédito.</w:t>
      </w:r>
    </w:p>
    <w:p w14:paraId="7F9D9CAC"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 xml:space="preserve"> 5. DO CONTROLE DOS PREÇOS REGISTRADOS</w:t>
      </w:r>
    </w:p>
    <w:p w14:paraId="5C907FA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5.1. O Órgão Gerenciador adotará a prática de todos os atos necessários ao controle e administração da presente Ata.</w:t>
      </w:r>
    </w:p>
    <w:p w14:paraId="4C11B277" w14:textId="15B1AA16" w:rsidR="005839A0" w:rsidRDefault="00AB7B90" w:rsidP="003D63BE">
      <w:pPr>
        <w:spacing w:after="240" w:line="276" w:lineRule="auto"/>
        <w:jc w:val="both"/>
        <w:rPr>
          <w:rFonts w:ascii="Arial" w:hAnsi="Arial" w:cs="Arial"/>
          <w:b/>
          <w:sz w:val="20"/>
        </w:rPr>
      </w:pPr>
      <w:r w:rsidRPr="000A4B3C">
        <w:rPr>
          <w:rFonts w:ascii="Arial" w:hAnsi="Arial" w:cs="Arial"/>
          <w:sz w:val="20"/>
        </w:rPr>
        <w:t>5.2. DOS PREÇOS REGISTRADOS POR ITEM:</w:t>
      </w:r>
    </w:p>
    <w:tbl>
      <w:tblPr>
        <w:tblW w:w="9634" w:type="dxa"/>
        <w:tblCellMar>
          <w:left w:w="70" w:type="dxa"/>
          <w:right w:w="70" w:type="dxa"/>
        </w:tblCellMar>
        <w:tblLook w:val="04A0" w:firstRow="1" w:lastRow="0" w:firstColumn="1" w:lastColumn="0" w:noHBand="0" w:noVBand="1"/>
      </w:tblPr>
      <w:tblGrid>
        <w:gridCol w:w="562"/>
        <w:gridCol w:w="851"/>
        <w:gridCol w:w="3351"/>
        <w:gridCol w:w="1468"/>
        <w:gridCol w:w="993"/>
        <w:gridCol w:w="1134"/>
        <w:gridCol w:w="1275"/>
      </w:tblGrid>
      <w:tr w:rsidR="003D63BE" w:rsidRPr="003D63BE" w14:paraId="2A2CAFC4" w14:textId="77777777" w:rsidTr="003D63BE">
        <w:trPr>
          <w:trHeight w:val="300"/>
        </w:trPr>
        <w:tc>
          <w:tcPr>
            <w:tcW w:w="722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30322" w14:textId="079FF3F8" w:rsidR="003D63BE" w:rsidRPr="003D63BE" w:rsidRDefault="003D63BE" w:rsidP="003D63BE">
            <w:pPr>
              <w:jc w:val="center"/>
              <w:rPr>
                <w:rFonts w:ascii="Calibri" w:hAnsi="Calibri" w:cs="Calibri"/>
                <w:b/>
                <w:bCs/>
                <w:color w:val="000000"/>
                <w:sz w:val="18"/>
                <w:szCs w:val="18"/>
              </w:rPr>
            </w:pPr>
            <w:r w:rsidRPr="003D63BE">
              <w:rPr>
                <w:rFonts w:ascii="Calibri" w:hAnsi="Calibri" w:cs="Calibri"/>
                <w:b/>
                <w:bCs/>
                <w:color w:val="000000"/>
                <w:sz w:val="18"/>
                <w:szCs w:val="18"/>
              </w:rPr>
              <w:t>LOTE 001 - LICITAÇÃO EQUIPAMENTOS UDR</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14:paraId="2F8C0871" w14:textId="3E2467DF" w:rsidR="003D63BE" w:rsidRPr="003D63BE" w:rsidRDefault="003D63BE" w:rsidP="003D63BE">
            <w:pPr>
              <w:jc w:val="center"/>
              <w:rPr>
                <w:rFonts w:ascii="Calibri" w:hAnsi="Calibri" w:cs="Calibri"/>
                <w:b/>
                <w:bCs/>
                <w:color w:val="000000"/>
                <w:sz w:val="18"/>
                <w:szCs w:val="18"/>
              </w:rPr>
            </w:pPr>
            <w:r w:rsidRPr="003D63BE">
              <w:rPr>
                <w:rFonts w:ascii="Calibri" w:hAnsi="Calibri" w:cs="Calibri"/>
                <w:b/>
                <w:bCs/>
                <w:color w:val="000000"/>
                <w:sz w:val="18"/>
                <w:szCs w:val="18"/>
              </w:rPr>
              <w:t>MENDES &amp; BARBOSA PRODUTOS MEDICOS EIRELI, inscrita no CNPJ sob o nº 71.769.673/0001-59</w:t>
            </w:r>
          </w:p>
        </w:tc>
      </w:tr>
      <w:tr w:rsidR="003D63BE" w:rsidRPr="003D63BE" w14:paraId="5738ECEC" w14:textId="77777777" w:rsidTr="003D63BE">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F5FCE71" w14:textId="77777777" w:rsidR="003D63BE" w:rsidRPr="003D63BE" w:rsidRDefault="003D63BE" w:rsidP="003D63BE">
            <w:pPr>
              <w:jc w:val="center"/>
              <w:rPr>
                <w:rFonts w:ascii="Calibri" w:hAnsi="Calibri" w:cs="Calibri"/>
                <w:b/>
                <w:bCs/>
                <w:color w:val="000000"/>
                <w:sz w:val="18"/>
                <w:szCs w:val="18"/>
              </w:rPr>
            </w:pPr>
            <w:r w:rsidRPr="003D63BE">
              <w:rPr>
                <w:rFonts w:ascii="Calibri" w:hAnsi="Calibri" w:cs="Calibri"/>
                <w:b/>
                <w:bCs/>
                <w:color w:val="000000"/>
                <w:sz w:val="18"/>
                <w:szCs w:val="18"/>
              </w:rPr>
              <w:t>ITEM</w:t>
            </w:r>
          </w:p>
        </w:tc>
        <w:tc>
          <w:tcPr>
            <w:tcW w:w="851" w:type="dxa"/>
            <w:tcBorders>
              <w:top w:val="nil"/>
              <w:left w:val="nil"/>
              <w:bottom w:val="single" w:sz="4" w:space="0" w:color="auto"/>
              <w:right w:val="single" w:sz="4" w:space="0" w:color="auto"/>
            </w:tcBorders>
            <w:shd w:val="clear" w:color="auto" w:fill="auto"/>
            <w:vAlign w:val="center"/>
            <w:hideMark/>
          </w:tcPr>
          <w:p w14:paraId="697F8F87" w14:textId="77777777" w:rsidR="003D63BE" w:rsidRPr="003D63BE" w:rsidRDefault="003D63BE" w:rsidP="003D63BE">
            <w:pPr>
              <w:jc w:val="center"/>
              <w:rPr>
                <w:rFonts w:ascii="Calibri" w:hAnsi="Calibri" w:cs="Calibri"/>
                <w:b/>
                <w:bCs/>
                <w:color w:val="000000"/>
                <w:sz w:val="18"/>
                <w:szCs w:val="18"/>
              </w:rPr>
            </w:pPr>
            <w:r w:rsidRPr="003D63BE">
              <w:rPr>
                <w:rFonts w:ascii="Calibri" w:hAnsi="Calibri" w:cs="Calibri"/>
                <w:b/>
                <w:bCs/>
                <w:color w:val="000000"/>
                <w:sz w:val="18"/>
                <w:szCs w:val="18"/>
              </w:rPr>
              <w:t>CODIGO</w:t>
            </w:r>
          </w:p>
        </w:tc>
        <w:tc>
          <w:tcPr>
            <w:tcW w:w="3351" w:type="dxa"/>
            <w:tcBorders>
              <w:top w:val="nil"/>
              <w:left w:val="nil"/>
              <w:bottom w:val="single" w:sz="4" w:space="0" w:color="auto"/>
              <w:right w:val="single" w:sz="4" w:space="0" w:color="auto"/>
            </w:tcBorders>
            <w:shd w:val="clear" w:color="auto" w:fill="auto"/>
            <w:vAlign w:val="center"/>
            <w:hideMark/>
          </w:tcPr>
          <w:p w14:paraId="5DB21D03" w14:textId="77777777" w:rsidR="003D63BE" w:rsidRPr="003D63BE" w:rsidRDefault="003D63BE" w:rsidP="003D63BE">
            <w:pPr>
              <w:jc w:val="center"/>
              <w:rPr>
                <w:rFonts w:ascii="Calibri" w:hAnsi="Calibri" w:cs="Calibri"/>
                <w:b/>
                <w:bCs/>
                <w:color w:val="000000"/>
                <w:sz w:val="18"/>
                <w:szCs w:val="18"/>
              </w:rPr>
            </w:pPr>
            <w:r w:rsidRPr="003D63BE">
              <w:rPr>
                <w:rFonts w:ascii="Calibri" w:hAnsi="Calibri" w:cs="Calibri"/>
                <w:b/>
                <w:bCs/>
                <w:color w:val="000000"/>
                <w:sz w:val="18"/>
                <w:szCs w:val="18"/>
              </w:rPr>
              <w:t>DESCRIÇÃO</w:t>
            </w:r>
          </w:p>
        </w:tc>
        <w:tc>
          <w:tcPr>
            <w:tcW w:w="1468" w:type="dxa"/>
            <w:tcBorders>
              <w:top w:val="nil"/>
              <w:left w:val="nil"/>
              <w:bottom w:val="single" w:sz="4" w:space="0" w:color="auto"/>
              <w:right w:val="single" w:sz="4" w:space="0" w:color="auto"/>
            </w:tcBorders>
            <w:shd w:val="clear" w:color="auto" w:fill="auto"/>
            <w:vAlign w:val="center"/>
            <w:hideMark/>
          </w:tcPr>
          <w:p w14:paraId="150FD64E" w14:textId="77777777" w:rsidR="003D63BE" w:rsidRPr="003D63BE" w:rsidRDefault="003D63BE" w:rsidP="003D63BE">
            <w:pPr>
              <w:jc w:val="center"/>
              <w:rPr>
                <w:rFonts w:ascii="Calibri" w:hAnsi="Calibri" w:cs="Calibri"/>
                <w:b/>
                <w:bCs/>
                <w:color w:val="000000"/>
                <w:sz w:val="18"/>
                <w:szCs w:val="18"/>
              </w:rPr>
            </w:pPr>
            <w:r w:rsidRPr="003D63BE">
              <w:rPr>
                <w:rFonts w:ascii="Calibri" w:hAnsi="Calibri" w:cs="Calibri"/>
                <w:b/>
                <w:bCs/>
                <w:color w:val="000000"/>
                <w:sz w:val="18"/>
                <w:szCs w:val="18"/>
              </w:rPr>
              <w:t>MARCA/MODELO</w:t>
            </w:r>
          </w:p>
        </w:tc>
        <w:tc>
          <w:tcPr>
            <w:tcW w:w="993" w:type="dxa"/>
            <w:tcBorders>
              <w:top w:val="nil"/>
              <w:left w:val="nil"/>
              <w:bottom w:val="single" w:sz="4" w:space="0" w:color="auto"/>
              <w:right w:val="single" w:sz="4" w:space="0" w:color="auto"/>
            </w:tcBorders>
            <w:shd w:val="clear" w:color="auto" w:fill="auto"/>
            <w:vAlign w:val="center"/>
            <w:hideMark/>
          </w:tcPr>
          <w:p w14:paraId="1B9D3C7D" w14:textId="77777777" w:rsidR="003D63BE" w:rsidRPr="003D63BE" w:rsidRDefault="003D63BE" w:rsidP="003D63BE">
            <w:pPr>
              <w:jc w:val="center"/>
              <w:rPr>
                <w:rFonts w:ascii="Calibri" w:hAnsi="Calibri" w:cs="Calibri"/>
                <w:b/>
                <w:bCs/>
                <w:color w:val="000000"/>
                <w:sz w:val="18"/>
                <w:szCs w:val="18"/>
              </w:rPr>
            </w:pPr>
            <w:r w:rsidRPr="003D63BE">
              <w:rPr>
                <w:rFonts w:ascii="Calibri" w:hAnsi="Calibri" w:cs="Calibri"/>
                <w:b/>
                <w:bCs/>
                <w:color w:val="000000"/>
                <w:sz w:val="18"/>
                <w:szCs w:val="18"/>
              </w:rPr>
              <w:t>QTDE</w:t>
            </w:r>
          </w:p>
        </w:tc>
        <w:tc>
          <w:tcPr>
            <w:tcW w:w="1134" w:type="dxa"/>
            <w:tcBorders>
              <w:top w:val="nil"/>
              <w:left w:val="nil"/>
              <w:bottom w:val="single" w:sz="4" w:space="0" w:color="auto"/>
              <w:right w:val="single" w:sz="4" w:space="0" w:color="auto"/>
            </w:tcBorders>
            <w:shd w:val="clear" w:color="auto" w:fill="auto"/>
            <w:vAlign w:val="center"/>
            <w:hideMark/>
          </w:tcPr>
          <w:p w14:paraId="7A264C31" w14:textId="77777777" w:rsidR="003D63BE" w:rsidRPr="003D63BE" w:rsidRDefault="003D63BE" w:rsidP="003D63BE">
            <w:pPr>
              <w:jc w:val="center"/>
              <w:rPr>
                <w:rFonts w:ascii="Calibri" w:hAnsi="Calibri" w:cs="Calibri"/>
                <w:b/>
                <w:bCs/>
                <w:color w:val="000000"/>
                <w:sz w:val="18"/>
                <w:szCs w:val="18"/>
              </w:rPr>
            </w:pPr>
            <w:r w:rsidRPr="003D63BE">
              <w:rPr>
                <w:rFonts w:ascii="Calibri" w:hAnsi="Calibri" w:cs="Calibri"/>
                <w:b/>
                <w:bCs/>
                <w:color w:val="000000"/>
                <w:sz w:val="18"/>
                <w:szCs w:val="18"/>
              </w:rPr>
              <w:t>R$ UNIT.</w:t>
            </w:r>
          </w:p>
        </w:tc>
        <w:tc>
          <w:tcPr>
            <w:tcW w:w="1275" w:type="dxa"/>
            <w:tcBorders>
              <w:top w:val="nil"/>
              <w:left w:val="nil"/>
              <w:bottom w:val="single" w:sz="4" w:space="0" w:color="auto"/>
              <w:right w:val="single" w:sz="4" w:space="0" w:color="auto"/>
            </w:tcBorders>
            <w:shd w:val="clear" w:color="auto" w:fill="auto"/>
            <w:vAlign w:val="center"/>
            <w:hideMark/>
          </w:tcPr>
          <w:p w14:paraId="2A45EA44" w14:textId="77777777" w:rsidR="003D63BE" w:rsidRPr="003D63BE" w:rsidRDefault="003D63BE" w:rsidP="003D63BE">
            <w:pPr>
              <w:jc w:val="center"/>
              <w:rPr>
                <w:rFonts w:ascii="Calibri" w:hAnsi="Calibri" w:cs="Calibri"/>
                <w:b/>
                <w:bCs/>
                <w:color w:val="000000"/>
                <w:sz w:val="18"/>
                <w:szCs w:val="18"/>
              </w:rPr>
            </w:pPr>
            <w:r w:rsidRPr="003D63BE">
              <w:rPr>
                <w:rFonts w:ascii="Calibri" w:hAnsi="Calibri" w:cs="Calibri"/>
                <w:b/>
                <w:bCs/>
                <w:color w:val="000000"/>
                <w:sz w:val="18"/>
                <w:szCs w:val="18"/>
              </w:rPr>
              <w:t>R$ TOTAL</w:t>
            </w:r>
          </w:p>
        </w:tc>
      </w:tr>
      <w:tr w:rsidR="003D63BE" w:rsidRPr="003D63BE" w14:paraId="73B4011A" w14:textId="77777777" w:rsidTr="003D63BE">
        <w:trPr>
          <w:trHeight w:val="847"/>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DE5F8BE" w14:textId="77777777" w:rsidR="003D63BE" w:rsidRPr="003D63BE" w:rsidRDefault="003D63BE" w:rsidP="003D63BE">
            <w:pPr>
              <w:jc w:val="center"/>
              <w:rPr>
                <w:rFonts w:ascii="Calibri" w:hAnsi="Calibri" w:cs="Calibri"/>
                <w:b/>
                <w:bCs/>
                <w:color w:val="000000"/>
                <w:sz w:val="18"/>
                <w:szCs w:val="18"/>
              </w:rPr>
            </w:pPr>
            <w:r w:rsidRPr="003D63BE">
              <w:rPr>
                <w:rFonts w:ascii="Calibri" w:hAnsi="Calibri" w:cs="Calibri"/>
                <w:b/>
                <w:bCs/>
                <w:color w:val="000000"/>
                <w:sz w:val="18"/>
                <w:szCs w:val="18"/>
              </w:rPr>
              <w:t>4</w:t>
            </w:r>
          </w:p>
        </w:tc>
        <w:tc>
          <w:tcPr>
            <w:tcW w:w="851" w:type="dxa"/>
            <w:tcBorders>
              <w:top w:val="nil"/>
              <w:left w:val="nil"/>
              <w:bottom w:val="single" w:sz="4" w:space="0" w:color="auto"/>
              <w:right w:val="single" w:sz="4" w:space="0" w:color="auto"/>
            </w:tcBorders>
            <w:shd w:val="clear" w:color="auto" w:fill="auto"/>
            <w:noWrap/>
            <w:vAlign w:val="center"/>
            <w:hideMark/>
          </w:tcPr>
          <w:p w14:paraId="3A847727" w14:textId="77777777" w:rsidR="003D63BE" w:rsidRPr="003D63BE" w:rsidRDefault="003D63BE" w:rsidP="003D63BE">
            <w:pPr>
              <w:ind w:hanging="242"/>
              <w:jc w:val="center"/>
              <w:rPr>
                <w:rFonts w:ascii="Calibri" w:hAnsi="Calibri" w:cs="Calibri"/>
                <w:b/>
                <w:bCs/>
                <w:color w:val="000000"/>
                <w:sz w:val="18"/>
                <w:szCs w:val="18"/>
              </w:rPr>
            </w:pPr>
            <w:r w:rsidRPr="003D63BE">
              <w:rPr>
                <w:rFonts w:ascii="Calibri" w:hAnsi="Calibri" w:cs="Calibri"/>
                <w:b/>
                <w:bCs/>
                <w:color w:val="000000"/>
                <w:sz w:val="18"/>
                <w:szCs w:val="18"/>
              </w:rPr>
              <w:t>112595</w:t>
            </w:r>
          </w:p>
        </w:tc>
        <w:tc>
          <w:tcPr>
            <w:tcW w:w="3351" w:type="dxa"/>
            <w:tcBorders>
              <w:top w:val="nil"/>
              <w:left w:val="nil"/>
              <w:bottom w:val="single" w:sz="4" w:space="0" w:color="auto"/>
              <w:right w:val="single" w:sz="4" w:space="0" w:color="auto"/>
            </w:tcBorders>
            <w:shd w:val="clear" w:color="000000" w:fill="FFFFFF"/>
            <w:vAlign w:val="center"/>
            <w:hideMark/>
          </w:tcPr>
          <w:p w14:paraId="06DBDCC0" w14:textId="77777777" w:rsidR="003D63BE" w:rsidRPr="003D63BE" w:rsidRDefault="003D63BE" w:rsidP="003D63BE">
            <w:pPr>
              <w:jc w:val="both"/>
              <w:rPr>
                <w:rFonts w:ascii="Calibri" w:hAnsi="Calibri" w:cs="Calibri"/>
                <w:b/>
                <w:bCs/>
                <w:color w:val="000000"/>
                <w:sz w:val="18"/>
                <w:szCs w:val="18"/>
              </w:rPr>
            </w:pPr>
            <w:r w:rsidRPr="003D63BE">
              <w:rPr>
                <w:rFonts w:ascii="Calibri" w:hAnsi="Calibri" w:cs="Calibri"/>
                <w:b/>
                <w:bCs/>
                <w:color w:val="000000"/>
                <w:sz w:val="18"/>
                <w:szCs w:val="18"/>
              </w:rPr>
              <w:t xml:space="preserve">APARELHO DE CORRENTE TENS, FES E RUSSA – 04 CANAIS (APARELHO DE REFERÊNCIA: NEURODYN II). EQUIPAMENTO PARA APLICAÇÃO DE CORRENTE ELÉTRICA VIA ELETRODOS EM CONTATO DIRETO COM PACIENTE, ATRAVÉS DE CORRENTES TENS, FES E RUSSA. BIVOLT. INCLUI: ASSISTÊNCIA TÉCNICA AUTORIZADA NO ESTADO DE MATO GROSSO; MANUAIS EM PORTUGUÊS; GARANTIA MÍNIMA DE 1 ANO APÓS INSTALAÇÃO; DEVERÁ ESTAR EM CONFORMIDADE COM AS NBR; REGISTRO NO MINISTÉRIO DA SAÚDE E CERTIFICADO DE BOAS PRÁTICAS DE FABRICAÇÃO EMITIDO PELA ANVISA. TODOS OS MATERIAIS LISTADOS DEVERÃO </w:t>
            </w:r>
            <w:r w:rsidRPr="003D63BE">
              <w:rPr>
                <w:rFonts w:ascii="Calibri" w:hAnsi="Calibri" w:cs="Calibri"/>
                <w:b/>
                <w:bCs/>
                <w:color w:val="000000"/>
                <w:sz w:val="18"/>
                <w:szCs w:val="18"/>
              </w:rPr>
              <w:lastRenderedPageBreak/>
              <w:t>SER NOVOS, NUNCA UTILIZADOS, SENDO PROIBIDO O FORNECIMENTO DE MATERIAIS USADOS OU RECONDICIONADOS.</w:t>
            </w:r>
          </w:p>
        </w:tc>
        <w:tc>
          <w:tcPr>
            <w:tcW w:w="1468" w:type="dxa"/>
            <w:tcBorders>
              <w:top w:val="nil"/>
              <w:left w:val="nil"/>
              <w:bottom w:val="single" w:sz="4" w:space="0" w:color="auto"/>
              <w:right w:val="single" w:sz="4" w:space="0" w:color="auto"/>
            </w:tcBorders>
            <w:shd w:val="clear" w:color="auto" w:fill="auto"/>
            <w:noWrap/>
            <w:vAlign w:val="center"/>
            <w:hideMark/>
          </w:tcPr>
          <w:p w14:paraId="3BB07376" w14:textId="77777777" w:rsidR="003D63BE" w:rsidRPr="003D63BE" w:rsidRDefault="003D63BE" w:rsidP="003D63BE">
            <w:pPr>
              <w:jc w:val="center"/>
              <w:rPr>
                <w:rFonts w:ascii="Calibri" w:hAnsi="Calibri" w:cs="Calibri"/>
                <w:b/>
                <w:bCs/>
                <w:color w:val="000000"/>
                <w:sz w:val="18"/>
                <w:szCs w:val="18"/>
              </w:rPr>
            </w:pPr>
            <w:r w:rsidRPr="003D63BE">
              <w:rPr>
                <w:rFonts w:ascii="Calibri" w:hAnsi="Calibri" w:cs="Calibri"/>
                <w:b/>
                <w:bCs/>
                <w:color w:val="000000"/>
                <w:sz w:val="18"/>
                <w:szCs w:val="18"/>
              </w:rPr>
              <w:lastRenderedPageBreak/>
              <w:t>IBRAMED</w:t>
            </w:r>
          </w:p>
        </w:tc>
        <w:tc>
          <w:tcPr>
            <w:tcW w:w="993" w:type="dxa"/>
            <w:tcBorders>
              <w:top w:val="nil"/>
              <w:left w:val="nil"/>
              <w:bottom w:val="single" w:sz="4" w:space="0" w:color="auto"/>
              <w:right w:val="single" w:sz="4" w:space="0" w:color="auto"/>
            </w:tcBorders>
            <w:shd w:val="clear" w:color="auto" w:fill="auto"/>
            <w:noWrap/>
            <w:vAlign w:val="center"/>
            <w:hideMark/>
          </w:tcPr>
          <w:p w14:paraId="7B4A5B2B" w14:textId="77777777" w:rsidR="003D63BE" w:rsidRPr="003D63BE" w:rsidRDefault="003D63BE" w:rsidP="003D63BE">
            <w:pPr>
              <w:jc w:val="center"/>
              <w:rPr>
                <w:rFonts w:ascii="Calibri" w:hAnsi="Calibri" w:cs="Calibri"/>
                <w:b/>
                <w:bCs/>
                <w:color w:val="000000"/>
                <w:sz w:val="18"/>
                <w:szCs w:val="18"/>
              </w:rPr>
            </w:pPr>
            <w:r w:rsidRPr="003D63BE">
              <w:rPr>
                <w:rFonts w:ascii="Calibri" w:hAnsi="Calibri" w:cs="Calibri"/>
                <w:b/>
                <w:bCs/>
                <w:color w:val="000000"/>
                <w:sz w:val="18"/>
                <w:szCs w:val="18"/>
              </w:rPr>
              <w:t>1</w:t>
            </w:r>
          </w:p>
        </w:tc>
        <w:tc>
          <w:tcPr>
            <w:tcW w:w="1134" w:type="dxa"/>
            <w:tcBorders>
              <w:top w:val="nil"/>
              <w:left w:val="nil"/>
              <w:bottom w:val="single" w:sz="4" w:space="0" w:color="auto"/>
              <w:right w:val="single" w:sz="4" w:space="0" w:color="auto"/>
            </w:tcBorders>
            <w:shd w:val="clear" w:color="auto" w:fill="auto"/>
            <w:noWrap/>
            <w:vAlign w:val="center"/>
            <w:hideMark/>
          </w:tcPr>
          <w:p w14:paraId="6E9870A3" w14:textId="425398E2" w:rsidR="003D63BE" w:rsidRPr="003D63BE" w:rsidRDefault="003D63BE" w:rsidP="003D63BE">
            <w:pPr>
              <w:jc w:val="center"/>
              <w:rPr>
                <w:rFonts w:ascii="Calibri" w:hAnsi="Calibri" w:cs="Calibri"/>
                <w:b/>
                <w:bCs/>
                <w:color w:val="000000"/>
                <w:sz w:val="18"/>
                <w:szCs w:val="18"/>
              </w:rPr>
            </w:pPr>
            <w:r w:rsidRPr="003D63BE">
              <w:rPr>
                <w:rFonts w:ascii="Calibri" w:hAnsi="Calibri" w:cs="Calibri"/>
                <w:b/>
                <w:bCs/>
                <w:color w:val="000000"/>
                <w:sz w:val="18"/>
                <w:szCs w:val="18"/>
              </w:rPr>
              <w:t>R$   1.360,00</w:t>
            </w:r>
          </w:p>
        </w:tc>
        <w:tc>
          <w:tcPr>
            <w:tcW w:w="1275" w:type="dxa"/>
            <w:tcBorders>
              <w:top w:val="nil"/>
              <w:left w:val="nil"/>
              <w:bottom w:val="single" w:sz="4" w:space="0" w:color="auto"/>
              <w:right w:val="single" w:sz="4" w:space="0" w:color="auto"/>
            </w:tcBorders>
            <w:shd w:val="clear" w:color="auto" w:fill="auto"/>
            <w:noWrap/>
            <w:vAlign w:val="center"/>
            <w:hideMark/>
          </w:tcPr>
          <w:p w14:paraId="69260C55" w14:textId="1A67C22B" w:rsidR="003D63BE" w:rsidRPr="003D63BE" w:rsidRDefault="003D63BE" w:rsidP="003D63BE">
            <w:pPr>
              <w:jc w:val="center"/>
              <w:rPr>
                <w:rFonts w:ascii="Calibri" w:hAnsi="Calibri" w:cs="Calibri"/>
                <w:b/>
                <w:bCs/>
                <w:color w:val="000000"/>
                <w:sz w:val="18"/>
                <w:szCs w:val="18"/>
              </w:rPr>
            </w:pPr>
            <w:r w:rsidRPr="003D63BE">
              <w:rPr>
                <w:rFonts w:ascii="Calibri" w:hAnsi="Calibri" w:cs="Calibri"/>
                <w:b/>
                <w:bCs/>
                <w:color w:val="000000"/>
                <w:sz w:val="18"/>
                <w:szCs w:val="18"/>
              </w:rPr>
              <w:t>R$      1.360,00</w:t>
            </w:r>
          </w:p>
        </w:tc>
      </w:tr>
      <w:tr w:rsidR="003D63BE" w:rsidRPr="003D63BE" w14:paraId="7A11325F" w14:textId="77777777" w:rsidTr="003D63BE">
        <w:trPr>
          <w:trHeight w:val="36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B9B35AF" w14:textId="77777777" w:rsidR="003D63BE" w:rsidRPr="003D63BE" w:rsidRDefault="003D63BE" w:rsidP="003D63BE">
            <w:pPr>
              <w:jc w:val="center"/>
              <w:rPr>
                <w:rFonts w:ascii="Calibri" w:hAnsi="Calibri" w:cs="Calibri"/>
                <w:b/>
                <w:bCs/>
                <w:color w:val="000000"/>
                <w:sz w:val="18"/>
                <w:szCs w:val="18"/>
              </w:rPr>
            </w:pPr>
            <w:r w:rsidRPr="003D63BE">
              <w:rPr>
                <w:rFonts w:ascii="Calibri" w:hAnsi="Calibri" w:cs="Calibri"/>
                <w:b/>
                <w:bCs/>
                <w:color w:val="000000"/>
                <w:sz w:val="18"/>
                <w:szCs w:val="18"/>
              </w:rPr>
              <w:t>8</w:t>
            </w:r>
          </w:p>
        </w:tc>
        <w:tc>
          <w:tcPr>
            <w:tcW w:w="851" w:type="dxa"/>
            <w:tcBorders>
              <w:top w:val="nil"/>
              <w:left w:val="nil"/>
              <w:bottom w:val="single" w:sz="4" w:space="0" w:color="auto"/>
              <w:right w:val="single" w:sz="4" w:space="0" w:color="auto"/>
            </w:tcBorders>
            <w:shd w:val="clear" w:color="auto" w:fill="auto"/>
            <w:noWrap/>
            <w:vAlign w:val="center"/>
            <w:hideMark/>
          </w:tcPr>
          <w:p w14:paraId="6C67627F" w14:textId="77777777" w:rsidR="003D63BE" w:rsidRPr="003D63BE" w:rsidRDefault="003D63BE" w:rsidP="003D63BE">
            <w:pPr>
              <w:jc w:val="center"/>
              <w:rPr>
                <w:rFonts w:ascii="Calibri" w:hAnsi="Calibri" w:cs="Calibri"/>
                <w:b/>
                <w:bCs/>
                <w:color w:val="000000"/>
                <w:sz w:val="18"/>
                <w:szCs w:val="18"/>
              </w:rPr>
            </w:pPr>
            <w:r w:rsidRPr="003D63BE">
              <w:rPr>
                <w:rFonts w:ascii="Calibri" w:hAnsi="Calibri" w:cs="Calibri"/>
                <w:b/>
                <w:bCs/>
                <w:color w:val="000000"/>
                <w:sz w:val="18"/>
                <w:szCs w:val="18"/>
              </w:rPr>
              <w:t>112599</w:t>
            </w:r>
          </w:p>
        </w:tc>
        <w:tc>
          <w:tcPr>
            <w:tcW w:w="3351" w:type="dxa"/>
            <w:tcBorders>
              <w:top w:val="nil"/>
              <w:left w:val="nil"/>
              <w:bottom w:val="single" w:sz="4" w:space="0" w:color="auto"/>
              <w:right w:val="single" w:sz="4" w:space="0" w:color="auto"/>
            </w:tcBorders>
            <w:shd w:val="clear" w:color="000000" w:fill="FFFFFF"/>
            <w:vAlign w:val="center"/>
            <w:hideMark/>
          </w:tcPr>
          <w:p w14:paraId="553A9FDE" w14:textId="77777777" w:rsidR="003D63BE" w:rsidRPr="003D63BE" w:rsidRDefault="003D63BE" w:rsidP="003D63BE">
            <w:pPr>
              <w:jc w:val="both"/>
              <w:rPr>
                <w:rFonts w:ascii="Calibri" w:hAnsi="Calibri" w:cs="Calibri"/>
                <w:b/>
                <w:bCs/>
                <w:color w:val="000000"/>
                <w:sz w:val="18"/>
                <w:szCs w:val="18"/>
              </w:rPr>
            </w:pPr>
            <w:r w:rsidRPr="003D63BE">
              <w:rPr>
                <w:rFonts w:ascii="Calibri" w:hAnsi="Calibri" w:cs="Calibri"/>
                <w:b/>
                <w:bCs/>
                <w:color w:val="000000"/>
                <w:sz w:val="18"/>
                <w:szCs w:val="18"/>
              </w:rPr>
              <w:t>APARELHO DE ULTRASSOM DE 1 A 3 MHZ 21 W DE POTÊNCIA. APRESENTA APLICADOR ERGONÔMICO E À PROVA D’ÁGUA COM ERA DE 7CM2. MODO DE EMISSÃO CONTÍNUO E PULSADO MULTIFREQUENCIAL.  ASSISTÊNCIA TÉCNICA AUTORIZADA NO ESTADO DE MATO GROSSO; MANUAIS EM PORTUGUÊS; GARANTIA MÍNIMA DE 1 ANO APÓS INSTALAÇÃO; DEVERÁ ESTAR EM CONFORMIDADE COM AS NBR; REGISTRO NO MINISTÉRIO DA SAÚDE E CERTIFICADO DE BOAS PRÁTICAS DE FABRICAÇÃO EMITIDO PELA ANVISA. TODOS OS MATERIAIS LISTADOS DEVERÃO SER NOVOS, NUNCA UTILIZADOS, SENDO PROIBIDO O FORNECIMENTO DE MATERIAIS USADOS OU RECONDICIONADOS.</w:t>
            </w:r>
          </w:p>
        </w:tc>
        <w:tc>
          <w:tcPr>
            <w:tcW w:w="1468" w:type="dxa"/>
            <w:tcBorders>
              <w:top w:val="nil"/>
              <w:left w:val="nil"/>
              <w:bottom w:val="single" w:sz="4" w:space="0" w:color="auto"/>
              <w:right w:val="single" w:sz="4" w:space="0" w:color="auto"/>
            </w:tcBorders>
            <w:shd w:val="clear" w:color="auto" w:fill="auto"/>
            <w:noWrap/>
            <w:vAlign w:val="center"/>
            <w:hideMark/>
          </w:tcPr>
          <w:p w14:paraId="4513D9B2" w14:textId="77777777" w:rsidR="003D63BE" w:rsidRPr="003D63BE" w:rsidRDefault="003D63BE" w:rsidP="003D63BE">
            <w:pPr>
              <w:jc w:val="center"/>
              <w:rPr>
                <w:rFonts w:ascii="Calibri" w:hAnsi="Calibri" w:cs="Calibri"/>
                <w:b/>
                <w:bCs/>
                <w:color w:val="000000"/>
                <w:sz w:val="18"/>
                <w:szCs w:val="18"/>
              </w:rPr>
            </w:pPr>
            <w:r w:rsidRPr="003D63BE">
              <w:rPr>
                <w:rFonts w:ascii="Calibri" w:hAnsi="Calibri" w:cs="Calibri"/>
                <w:b/>
                <w:bCs/>
                <w:color w:val="000000"/>
                <w:sz w:val="18"/>
                <w:szCs w:val="18"/>
              </w:rPr>
              <w:t>IBRAMED</w:t>
            </w:r>
          </w:p>
        </w:tc>
        <w:tc>
          <w:tcPr>
            <w:tcW w:w="993" w:type="dxa"/>
            <w:tcBorders>
              <w:top w:val="nil"/>
              <w:left w:val="nil"/>
              <w:bottom w:val="single" w:sz="4" w:space="0" w:color="auto"/>
              <w:right w:val="single" w:sz="4" w:space="0" w:color="auto"/>
            </w:tcBorders>
            <w:shd w:val="clear" w:color="auto" w:fill="auto"/>
            <w:noWrap/>
            <w:vAlign w:val="center"/>
            <w:hideMark/>
          </w:tcPr>
          <w:p w14:paraId="25935789" w14:textId="77777777" w:rsidR="003D63BE" w:rsidRPr="003D63BE" w:rsidRDefault="003D63BE" w:rsidP="003D63BE">
            <w:pPr>
              <w:jc w:val="center"/>
              <w:rPr>
                <w:rFonts w:ascii="Calibri" w:hAnsi="Calibri" w:cs="Calibri"/>
                <w:b/>
                <w:bCs/>
                <w:color w:val="000000"/>
                <w:sz w:val="18"/>
                <w:szCs w:val="18"/>
              </w:rPr>
            </w:pPr>
            <w:r w:rsidRPr="003D63BE">
              <w:rPr>
                <w:rFonts w:ascii="Calibri" w:hAnsi="Calibri" w:cs="Calibri"/>
                <w:b/>
                <w:bCs/>
                <w:color w:val="000000"/>
                <w:sz w:val="18"/>
                <w:szCs w:val="18"/>
              </w:rPr>
              <w:t>1</w:t>
            </w:r>
          </w:p>
        </w:tc>
        <w:tc>
          <w:tcPr>
            <w:tcW w:w="1134" w:type="dxa"/>
            <w:tcBorders>
              <w:top w:val="nil"/>
              <w:left w:val="nil"/>
              <w:bottom w:val="single" w:sz="4" w:space="0" w:color="auto"/>
              <w:right w:val="single" w:sz="4" w:space="0" w:color="auto"/>
            </w:tcBorders>
            <w:shd w:val="clear" w:color="auto" w:fill="auto"/>
            <w:noWrap/>
            <w:vAlign w:val="center"/>
            <w:hideMark/>
          </w:tcPr>
          <w:p w14:paraId="2091DC64" w14:textId="5F33D139" w:rsidR="003D63BE" w:rsidRPr="003D63BE" w:rsidRDefault="003D63BE" w:rsidP="003D63BE">
            <w:pPr>
              <w:jc w:val="center"/>
              <w:rPr>
                <w:rFonts w:ascii="Calibri" w:hAnsi="Calibri" w:cs="Calibri"/>
                <w:b/>
                <w:bCs/>
                <w:color w:val="000000"/>
                <w:sz w:val="18"/>
                <w:szCs w:val="18"/>
              </w:rPr>
            </w:pPr>
            <w:r w:rsidRPr="003D63BE">
              <w:rPr>
                <w:rFonts w:ascii="Calibri" w:hAnsi="Calibri" w:cs="Calibri"/>
                <w:b/>
                <w:bCs/>
                <w:color w:val="000000"/>
                <w:sz w:val="18"/>
                <w:szCs w:val="18"/>
              </w:rPr>
              <w:t>R$   1.760,00</w:t>
            </w:r>
          </w:p>
        </w:tc>
        <w:tc>
          <w:tcPr>
            <w:tcW w:w="1275" w:type="dxa"/>
            <w:tcBorders>
              <w:top w:val="nil"/>
              <w:left w:val="nil"/>
              <w:bottom w:val="single" w:sz="4" w:space="0" w:color="auto"/>
              <w:right w:val="single" w:sz="4" w:space="0" w:color="auto"/>
            </w:tcBorders>
            <w:shd w:val="clear" w:color="auto" w:fill="auto"/>
            <w:noWrap/>
            <w:vAlign w:val="center"/>
            <w:hideMark/>
          </w:tcPr>
          <w:p w14:paraId="16C0B5F5" w14:textId="107E853B" w:rsidR="003D63BE" w:rsidRPr="003D63BE" w:rsidRDefault="003D63BE" w:rsidP="003D63BE">
            <w:pPr>
              <w:jc w:val="center"/>
              <w:rPr>
                <w:rFonts w:ascii="Calibri" w:hAnsi="Calibri" w:cs="Calibri"/>
                <w:b/>
                <w:bCs/>
                <w:color w:val="000000"/>
                <w:sz w:val="18"/>
                <w:szCs w:val="18"/>
              </w:rPr>
            </w:pPr>
            <w:r w:rsidRPr="003D63BE">
              <w:rPr>
                <w:rFonts w:ascii="Calibri" w:hAnsi="Calibri" w:cs="Calibri"/>
                <w:b/>
                <w:bCs/>
                <w:color w:val="000000"/>
                <w:sz w:val="18"/>
                <w:szCs w:val="18"/>
              </w:rPr>
              <w:t>R$      1.760,00</w:t>
            </w:r>
          </w:p>
        </w:tc>
      </w:tr>
      <w:tr w:rsidR="003D63BE" w:rsidRPr="003D63BE" w14:paraId="6C4EBF66" w14:textId="77777777" w:rsidTr="003D63BE">
        <w:trPr>
          <w:trHeight w:val="300"/>
        </w:trPr>
        <w:tc>
          <w:tcPr>
            <w:tcW w:w="835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65376" w14:textId="60C9E0A1" w:rsidR="003D63BE" w:rsidRPr="003D63BE" w:rsidRDefault="003D63BE" w:rsidP="003D63BE">
            <w:pPr>
              <w:jc w:val="center"/>
              <w:rPr>
                <w:rFonts w:ascii="Calibri" w:hAnsi="Calibri" w:cs="Calibri"/>
                <w:b/>
                <w:bCs/>
                <w:color w:val="000000"/>
                <w:sz w:val="18"/>
                <w:szCs w:val="18"/>
              </w:rPr>
            </w:pPr>
            <w:r w:rsidRPr="003D63BE">
              <w:rPr>
                <w:rFonts w:ascii="Calibri" w:hAnsi="Calibri" w:cs="Calibri"/>
                <w:b/>
                <w:bCs/>
                <w:color w:val="000000"/>
                <w:sz w:val="18"/>
                <w:szCs w:val="18"/>
              </w:rPr>
              <w:t>VALOR TOTAL</w:t>
            </w:r>
          </w:p>
        </w:tc>
        <w:tc>
          <w:tcPr>
            <w:tcW w:w="1275" w:type="dxa"/>
            <w:tcBorders>
              <w:top w:val="nil"/>
              <w:left w:val="nil"/>
              <w:bottom w:val="single" w:sz="4" w:space="0" w:color="auto"/>
              <w:right w:val="single" w:sz="4" w:space="0" w:color="auto"/>
            </w:tcBorders>
            <w:shd w:val="clear" w:color="auto" w:fill="auto"/>
            <w:noWrap/>
            <w:vAlign w:val="center"/>
            <w:hideMark/>
          </w:tcPr>
          <w:p w14:paraId="537C8D8A" w14:textId="1ED84AEE" w:rsidR="003D63BE" w:rsidRPr="003D63BE" w:rsidRDefault="003D63BE" w:rsidP="003D63BE">
            <w:pPr>
              <w:jc w:val="center"/>
              <w:rPr>
                <w:rFonts w:ascii="Calibri" w:hAnsi="Calibri" w:cs="Calibri"/>
                <w:b/>
                <w:bCs/>
                <w:color w:val="000000"/>
                <w:sz w:val="18"/>
                <w:szCs w:val="18"/>
              </w:rPr>
            </w:pPr>
            <w:r w:rsidRPr="003D63BE">
              <w:rPr>
                <w:rFonts w:ascii="Calibri" w:hAnsi="Calibri" w:cs="Calibri"/>
                <w:b/>
                <w:bCs/>
                <w:color w:val="000000"/>
                <w:sz w:val="18"/>
                <w:szCs w:val="18"/>
              </w:rPr>
              <w:t>R$      3.120,00</w:t>
            </w:r>
          </w:p>
        </w:tc>
      </w:tr>
      <w:tr w:rsidR="003D63BE" w:rsidRPr="003D63BE" w14:paraId="568CFD38" w14:textId="77777777" w:rsidTr="003D63BE">
        <w:trPr>
          <w:trHeight w:val="300"/>
        </w:trPr>
        <w:tc>
          <w:tcPr>
            <w:tcW w:w="8359" w:type="dxa"/>
            <w:gridSpan w:val="6"/>
            <w:tcBorders>
              <w:top w:val="single" w:sz="4" w:space="0" w:color="auto"/>
              <w:left w:val="single" w:sz="4" w:space="0" w:color="auto"/>
              <w:bottom w:val="single" w:sz="4" w:space="0" w:color="auto"/>
            </w:tcBorders>
            <w:shd w:val="clear" w:color="auto" w:fill="auto"/>
            <w:noWrap/>
            <w:vAlign w:val="center"/>
            <w:hideMark/>
          </w:tcPr>
          <w:p w14:paraId="24119050" w14:textId="77777777" w:rsidR="003D63BE" w:rsidRPr="003D63BE" w:rsidRDefault="003D63BE" w:rsidP="003D63BE">
            <w:pPr>
              <w:jc w:val="center"/>
              <w:rPr>
                <w:rFonts w:ascii="Calibri" w:hAnsi="Calibri" w:cs="Calibri"/>
                <w:b/>
                <w:bCs/>
                <w:color w:val="000000"/>
                <w:sz w:val="18"/>
                <w:szCs w:val="18"/>
              </w:rPr>
            </w:pPr>
            <w:r w:rsidRPr="003D63BE">
              <w:rPr>
                <w:rFonts w:ascii="Calibri" w:hAnsi="Calibri" w:cs="Calibri"/>
                <w:b/>
                <w:bCs/>
                <w:color w:val="000000"/>
                <w:sz w:val="18"/>
                <w:szCs w:val="18"/>
              </w:rPr>
              <w:t>TRÊS MIL E CENTO E VINTE REAIS</w:t>
            </w:r>
          </w:p>
        </w:tc>
        <w:tc>
          <w:tcPr>
            <w:tcW w:w="1275" w:type="dxa"/>
            <w:tcBorders>
              <w:top w:val="single" w:sz="4" w:space="0" w:color="auto"/>
              <w:bottom w:val="single" w:sz="4" w:space="0" w:color="auto"/>
              <w:right w:val="single" w:sz="4" w:space="0" w:color="auto"/>
            </w:tcBorders>
            <w:shd w:val="clear" w:color="auto" w:fill="auto"/>
            <w:noWrap/>
            <w:vAlign w:val="center"/>
            <w:hideMark/>
          </w:tcPr>
          <w:p w14:paraId="50DA0209" w14:textId="6ABF4BEC" w:rsidR="003D63BE" w:rsidRPr="003D63BE" w:rsidRDefault="003D63BE" w:rsidP="003D63BE">
            <w:pPr>
              <w:jc w:val="center"/>
              <w:rPr>
                <w:rFonts w:ascii="Calibri" w:hAnsi="Calibri" w:cs="Calibri"/>
                <w:b/>
                <w:bCs/>
                <w:color w:val="000000"/>
                <w:sz w:val="18"/>
                <w:szCs w:val="18"/>
              </w:rPr>
            </w:pPr>
          </w:p>
        </w:tc>
      </w:tr>
    </w:tbl>
    <w:p w14:paraId="1A9223D1" w14:textId="4FCD5EED" w:rsidR="005839A0" w:rsidRDefault="005839A0" w:rsidP="00001E24">
      <w:pPr>
        <w:rPr>
          <w:rFonts w:ascii="Arial" w:hAnsi="Arial" w:cs="Arial"/>
          <w:b/>
          <w:sz w:val="20"/>
        </w:rPr>
      </w:pPr>
    </w:p>
    <w:p w14:paraId="14BF7CBF" w14:textId="11216C47" w:rsidR="003D63BE" w:rsidRDefault="003D63BE" w:rsidP="00001E24">
      <w:pPr>
        <w:rPr>
          <w:rFonts w:ascii="Arial" w:hAnsi="Arial" w:cs="Arial"/>
          <w:b/>
          <w:sz w:val="20"/>
        </w:rPr>
      </w:pPr>
    </w:p>
    <w:p w14:paraId="4A439ECF" w14:textId="1F5BB939" w:rsidR="003D63BE" w:rsidRDefault="003D63BE" w:rsidP="00001E24">
      <w:pPr>
        <w:rPr>
          <w:rFonts w:ascii="Arial" w:hAnsi="Arial" w:cs="Arial"/>
          <w:b/>
          <w:sz w:val="20"/>
        </w:rPr>
      </w:pPr>
      <w:r>
        <w:rPr>
          <w:rFonts w:ascii="Arial" w:hAnsi="Arial" w:cs="Arial"/>
          <w:b/>
          <w:sz w:val="20"/>
        </w:rPr>
        <w:t>VALOR TOTAL: R$ 3.120,00 (TRÊS MIL CENTO E VINTE REAIS)</w:t>
      </w:r>
    </w:p>
    <w:p w14:paraId="05B45C75" w14:textId="77777777" w:rsidR="00E9563E" w:rsidRDefault="00E9563E" w:rsidP="00001E24">
      <w:pPr>
        <w:rPr>
          <w:rFonts w:ascii="Arial" w:hAnsi="Arial" w:cs="Arial"/>
          <w:b/>
          <w:sz w:val="20"/>
        </w:rPr>
      </w:pPr>
    </w:p>
    <w:p w14:paraId="5B52FFA1"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6. DO CANCELAMENTO DO REGISTRO DE PREÇOS</w:t>
      </w:r>
    </w:p>
    <w:p w14:paraId="1A25A89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6.1. O Fornecedor registrado terá o seu registro cancelado quando:</w:t>
      </w:r>
    </w:p>
    <w:p w14:paraId="31C09DCA"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a) descumprir as condições da Ata de Registro de Preços;</w:t>
      </w:r>
    </w:p>
    <w:p w14:paraId="4572236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b) não aceitar reduzir seus preços registrados na hipótese de se tornarem superiores aos praticados no mercado;</w:t>
      </w:r>
    </w:p>
    <w:p w14:paraId="46C5ECA8"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c) houver razões de interesse público.</w:t>
      </w:r>
    </w:p>
    <w:p w14:paraId="3214BDA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6.2. O cancelamento de registro, nas hipóteses previstas, assegurados o contraditório e a ampla defesa, será formalizado por despacho do Órgão Gerenciador.</w:t>
      </w:r>
    </w:p>
    <w:p w14:paraId="60BB7FBC" w14:textId="1964EF1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6.3. O fornecedor poderá solicitar o cancelamento do seu registro de preço na ocorrência de fato superveniente que venha comprometer a perfeita execução contratual, decorrentes de caso fortuito ou de força maior devidamente comprovados.</w:t>
      </w:r>
    </w:p>
    <w:p w14:paraId="50350D10" w14:textId="77777777" w:rsidR="001E64B1" w:rsidRPr="000A4B3C" w:rsidRDefault="001E64B1" w:rsidP="00C626AE">
      <w:pPr>
        <w:spacing w:after="240" w:line="276" w:lineRule="auto"/>
        <w:jc w:val="both"/>
        <w:rPr>
          <w:rFonts w:ascii="Arial" w:hAnsi="Arial" w:cs="Arial"/>
          <w:sz w:val="20"/>
        </w:rPr>
      </w:pPr>
    </w:p>
    <w:p w14:paraId="14203C9F"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7. DA DIVULGAÇÃO DA ATA DE REGISTRO DE PREÇOS</w:t>
      </w:r>
    </w:p>
    <w:p w14:paraId="11F942C1" w14:textId="61B972D4" w:rsidR="006A20AF"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7.1. A presente Ata será divulgada no portal da internet </w:t>
      </w:r>
      <w:hyperlink r:id="rId8" w:history="1">
        <w:r w:rsidRPr="000A4B3C">
          <w:rPr>
            <w:rStyle w:val="Hyperlink"/>
            <w:rFonts w:ascii="Arial" w:hAnsi="Arial" w:cs="Arial"/>
            <w:sz w:val="20"/>
          </w:rPr>
          <w:t>www.portodosgauchos.mt.gov.br</w:t>
        </w:r>
      </w:hyperlink>
      <w:r w:rsidRPr="000A4B3C">
        <w:rPr>
          <w:rFonts w:ascii="Arial" w:hAnsi="Arial" w:cs="Arial"/>
          <w:sz w:val="20"/>
        </w:rPr>
        <w:t xml:space="preserve">. </w:t>
      </w:r>
    </w:p>
    <w:p w14:paraId="41143BED"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8. DAS OBRIGAÇÕES DO ÓRGÃO GERENCIADOR</w:t>
      </w:r>
    </w:p>
    <w:p w14:paraId="404BD60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lastRenderedPageBreak/>
        <w:t>8.1. São obrigações do órgão gerenciador:</w:t>
      </w:r>
    </w:p>
    <w:p w14:paraId="385DB53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8.1.1. Gerenciar a Ata de Registro de Preços:</w:t>
      </w:r>
    </w:p>
    <w:p w14:paraId="7DFDB21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8.1.2. Prestar, por meio de seu representante, as informações necessárias, bem como atestar as Notas Fiscais oriundas das obrigações contraídas;</w:t>
      </w:r>
    </w:p>
    <w:p w14:paraId="08A5A4D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8.1.3. Emitir pareceres sobre atos relativos à execução da ata, em especial, quanto ao acompanhamento e fiscalização dos serviços, à exigência de condições estabelecidas no Edital e à proposta de aplicação de sanções;</w:t>
      </w:r>
    </w:p>
    <w:p w14:paraId="55B0FA5C"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8.1.4. Assegurar-se do fiel cumprimento das condições estabelecidas na ata, no instrumento convocatório e seus anexos;</w:t>
      </w:r>
    </w:p>
    <w:p w14:paraId="01816EB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8.1.5. Assegurar-se de que os preços contratados são os mais vantajosos para a Administração, por meio de estudo comparativo dos preços praticados pelo mercado;</w:t>
      </w:r>
    </w:p>
    <w:p w14:paraId="5D82484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8.1.6. Conduzir os procedimentos relativos a eventuais renegociações dos preços registrados e a aplicação de penalidades por descumprimento do pactuado na Ata de Registro de Preços;</w:t>
      </w:r>
    </w:p>
    <w:p w14:paraId="6A1B18F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8.1.7. Fiscalizar o cumprimento das obrigações assumidas pela Fornecedora Registrada;</w:t>
      </w:r>
    </w:p>
    <w:p w14:paraId="67E08B72" w14:textId="0F4E65C6" w:rsidR="00910136" w:rsidRPr="000A4B3C" w:rsidRDefault="00AB7B90" w:rsidP="00C626AE">
      <w:pPr>
        <w:spacing w:after="240" w:line="276" w:lineRule="auto"/>
        <w:jc w:val="both"/>
        <w:rPr>
          <w:rFonts w:ascii="Arial" w:hAnsi="Arial" w:cs="Arial"/>
          <w:sz w:val="20"/>
        </w:rPr>
      </w:pPr>
      <w:r w:rsidRPr="000A4B3C">
        <w:rPr>
          <w:rFonts w:ascii="Arial" w:hAnsi="Arial" w:cs="Arial"/>
          <w:sz w:val="20"/>
        </w:rPr>
        <w:t>8.1.8. A fiscalização exercida pelo Órgão Gerenciador não excluirá ou reduzirá a responsabilidade do Fornecedor Registrado pela completa e perfeita execução dos serviços.</w:t>
      </w:r>
    </w:p>
    <w:p w14:paraId="44219A82"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9. DAS OBRIGAÇÕES DO FORNECEDOR REGISTRADO</w:t>
      </w:r>
    </w:p>
    <w:p w14:paraId="5831447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 São obrigações do fornecedor registrado:</w:t>
      </w:r>
    </w:p>
    <w:p w14:paraId="751B8D5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 Assinar a Ata de Registro de Preços em até 05 (cinco) dias corridos, contados da sua notificação;</w:t>
      </w:r>
    </w:p>
    <w:p w14:paraId="3D0B6C0C"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 Manter, durante a vigência da ata de registro de preço, as condições de habilitação exigidas no Edital e na presente Ata de Registro de preços;</w:t>
      </w:r>
    </w:p>
    <w:p w14:paraId="7A3CEFFB"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9.1.3. Comunicar ao Gerenciador qualquer problema ocorrido na execução do objeto da Ata de registro de preços;</w:t>
      </w:r>
    </w:p>
    <w:p w14:paraId="0ECF7868"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9.1.4. Atender aos chamados do Órgão Gerenciador, visando efetuar reparos em eventuais erros cometidos na execução do objeto da ata de registro de preços;</w:t>
      </w:r>
    </w:p>
    <w:p w14:paraId="484AE9F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9.1.5. Abster-se de transferir direitos ou obrigações decorrentes da ata de registro de preços sem a expressa concordância do Órgão Gerenciador.</w:t>
      </w:r>
    </w:p>
    <w:p w14:paraId="7CFDE3A5"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9.1.6. </w:t>
      </w:r>
      <w:r w:rsidRPr="000A4B3C">
        <w:rPr>
          <w:rFonts w:ascii="Arial" w:hAnsi="Arial" w:cs="Arial"/>
          <w:b/>
          <w:sz w:val="20"/>
        </w:rPr>
        <w:t>Não subcontratar o objeto da presente licitação</w:t>
      </w:r>
      <w:r w:rsidRPr="000A4B3C">
        <w:rPr>
          <w:rFonts w:ascii="Arial" w:hAnsi="Arial" w:cs="Arial"/>
          <w:sz w:val="20"/>
        </w:rPr>
        <w:t>, sem o consentimento prévio do órgão gerenciador, o qual, caso haja, será dado por escrito.</w:t>
      </w:r>
    </w:p>
    <w:p w14:paraId="33131F0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9.1.7. Promover por sua conta, através de seguros, a cobertura dos riscos a que se julgar exposta em vista das responsabilidades que lhe cabem na execução do objeto deste edital;</w:t>
      </w:r>
    </w:p>
    <w:p w14:paraId="7F99897B"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9.1.8. Confirmar recebimento das Ordens de Compras (OC) referentes ao objeto do presente Pregão enviados seja por E-mail ou fax Pelo departamento de compras do no Município de Porto dos Gaúchos/MT.</w:t>
      </w:r>
    </w:p>
    <w:p w14:paraId="403C3A4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lastRenderedPageBreak/>
        <w:t>9.1.9. Aceitar os acréscimos ou supressões do objeto deste edital, nos limites fixados no art. 65, § 1º da Lei Federal nº 8.666/93;</w:t>
      </w:r>
    </w:p>
    <w:p w14:paraId="6193B22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9.1.10. Proceder à entrega do objeto deste edital, com os deveres e garantias constantes nos Anexos I deste Edital;</w:t>
      </w:r>
    </w:p>
    <w:p w14:paraId="7A2609C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9.1.11. A contratada para a execução do objeto estará obrigada satisfazer todos os requisitos, exigências e condições estabelecidas no Edital;</w:t>
      </w:r>
    </w:p>
    <w:p w14:paraId="20533845"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9.1.12. Credenciar junto ao Município de Porto dos Gaúchos /MT funcionário(s) que atenderá(ão) às solicitações dos produtos objeto deste pregão, disponibilizando ao setor competente, telefones, fax, e-mail e outros meios de contato para atender às Ordens de Compra (OC);</w:t>
      </w:r>
    </w:p>
    <w:p w14:paraId="33A2827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9.1.13. Providenciar todos os recursos e insumos necessários ao perfeito cumprimento do objeto contratado, devendo estar incluídas no preço proposto, todas as despesas com materiais, insumos, mão-de- obra, fretes, embalagens, seguros, impostos, taxas, tarifas, encargos sociais e trabalhistas e demais despesas necessárias à perfeita entrega dos produtos pelo FORNECEDOR REGISTRADO.</w:t>
      </w:r>
    </w:p>
    <w:p w14:paraId="7C73C91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9.1.14. Responsabilizar-se por quaisquer ônus decorrentes de omissões ou erros na elaboração da estimativa de custos;</w:t>
      </w:r>
    </w:p>
    <w:p w14:paraId="00F5C07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9.1.15. Efetuar a entrega dos produtos, objeto deste Pregão, responsabilizando-se com exclusividade por todas as despesas relativas à entrega, de acordo com a especificação e demais condições estipuladas neste Edital e na Ordem de Compra.</w:t>
      </w:r>
    </w:p>
    <w:p w14:paraId="6EE436C4" w14:textId="1DFCCFEA"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9.1.16. Entregar em até </w:t>
      </w:r>
      <w:r w:rsidR="00B62D0E" w:rsidRPr="000A4B3C">
        <w:rPr>
          <w:rFonts w:ascii="Arial" w:hAnsi="Arial" w:cs="Arial"/>
          <w:b/>
          <w:sz w:val="20"/>
        </w:rPr>
        <w:t>30</w:t>
      </w:r>
      <w:r w:rsidR="00624282" w:rsidRPr="000A4B3C">
        <w:rPr>
          <w:rFonts w:ascii="Arial" w:hAnsi="Arial" w:cs="Arial"/>
          <w:b/>
          <w:sz w:val="20"/>
        </w:rPr>
        <w:t xml:space="preserve"> (</w:t>
      </w:r>
      <w:r w:rsidR="00B62D0E" w:rsidRPr="000A4B3C">
        <w:rPr>
          <w:rFonts w:ascii="Arial" w:hAnsi="Arial" w:cs="Arial"/>
          <w:b/>
          <w:sz w:val="20"/>
        </w:rPr>
        <w:t>Trinta</w:t>
      </w:r>
      <w:r w:rsidRPr="000A4B3C">
        <w:rPr>
          <w:rFonts w:ascii="Arial" w:hAnsi="Arial" w:cs="Arial"/>
          <w:b/>
          <w:sz w:val="20"/>
        </w:rPr>
        <w:t>)</w:t>
      </w:r>
      <w:r w:rsidRPr="000A4B3C">
        <w:rPr>
          <w:rFonts w:ascii="Arial" w:hAnsi="Arial" w:cs="Arial"/>
          <w:sz w:val="20"/>
        </w:rPr>
        <w:t xml:space="preserve"> dias após a emissão e recebimento da Ordem de Compras, os produtos solicitados, nas quantidades estipuladas, no local indicado na mesma, sempre acompanhados da Nota Fiscal com especificação e quantidade rigorosamente idêntica ao discriminado na Ordem de Compra (OC).</w:t>
      </w:r>
    </w:p>
    <w:p w14:paraId="4415F23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9.1.17. Comunicar à Secretaria requisitante dos produtos, imediatamente, após o pedido de fornecimento, os motivos que impossibilite o seu cumprimento.</w:t>
      </w:r>
    </w:p>
    <w:p w14:paraId="18FB0F4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9.1.18. A contratada deverá responsabilizar-se pelo transporte apropriado dos produtos, assumindo a responsabilidade pelos encargos fiscais e comerciais resultante da adjudicação desta licitação.</w:t>
      </w:r>
    </w:p>
    <w:p w14:paraId="728555E7"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9.1.19. A contratada deverá garantir a qualidade dos produtos licitados comprometendo-se a substituí-los, caso não atendam o padrão de qualidade exigido ou apresentem defeito de fabricação;</w:t>
      </w:r>
    </w:p>
    <w:p w14:paraId="003D739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9.1.20. No ato da entrega os materiais serão analisados em sua totalidade, sendo que aquele(s) que não satisfizer(em) à especificação exigida sera(ão) devolvido(s), à contratada;</w:t>
      </w:r>
    </w:p>
    <w:p w14:paraId="5087EDED" w14:textId="448C4C8A"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9.1.20.1. Na ocorrência do item anterior, a contratada deverá substituir as suas expensas, no todo o(s) produto(s) em que se verifiquem danos em decorrência do transporte, não atender as especificações ou, se for o caso, não </w:t>
      </w:r>
      <w:r w:rsidR="00435459" w:rsidRPr="000A4B3C">
        <w:rPr>
          <w:rFonts w:ascii="Arial" w:hAnsi="Arial" w:cs="Arial"/>
          <w:sz w:val="20"/>
        </w:rPr>
        <w:t>estiverem</w:t>
      </w:r>
      <w:r w:rsidRPr="000A4B3C">
        <w:rPr>
          <w:rFonts w:ascii="Arial" w:hAnsi="Arial" w:cs="Arial"/>
          <w:sz w:val="20"/>
        </w:rPr>
        <w:t xml:space="preserve"> em conformidade com as amostras apresentadas (quando houver), no prazo de 48 (Quarenta e oito) horas, contados da notificação que lhe for entregue oficialmente.</w:t>
      </w:r>
    </w:p>
    <w:p w14:paraId="09BF6BE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9.1.21. Responder por qualquer prejuízo que seus empregados ou prepostos causarem ao patrimônio do contratante ou a terceiros, em virtude de ação ou omissão, culposa ou dolosa, procedendo imediatamente aos reparos ou às indenizações cabíveis e assumindo o ônus decorrente;</w:t>
      </w:r>
    </w:p>
    <w:p w14:paraId="0F9C284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lastRenderedPageBreak/>
        <w:t>9.1.22. Acatar a fiscalização do objeto contratado, realizada pelo Gestor da Ata de Registro de Preços, que deverá ter suas solicitações atendidas imediatamente;</w:t>
      </w:r>
    </w:p>
    <w:p w14:paraId="74C1388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9.1.23. Responsabilizar-se integralmente pelos danos causados direta ou indiretamente à Administração ou a terceiros, decorrentes de culpa ou dolo na execução do fornecimento do objeto desta licitação, não excluindo ou reduzindo essa responsabilidade a fiscalização realizada pelo setor competente.</w:t>
      </w:r>
    </w:p>
    <w:p w14:paraId="33A36B7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9.1.24. Credenciar junto ao Município de Porto dos Gaúchos /MT funcionário(s) que atenderá(ão) às solicitações dos produtos objeto deste pregão, disponibilizando ao setor competente, telefones, fax, e-mail e outros meios de contato para atender às Ordens de Compra;</w:t>
      </w:r>
    </w:p>
    <w:p w14:paraId="4FAA8206" w14:textId="73228B7E" w:rsidR="00624282" w:rsidRPr="000A4B3C" w:rsidRDefault="00AB7B90" w:rsidP="00C626AE">
      <w:pPr>
        <w:spacing w:after="240" w:line="276" w:lineRule="auto"/>
        <w:jc w:val="both"/>
        <w:rPr>
          <w:rFonts w:ascii="Arial" w:hAnsi="Arial" w:cs="Arial"/>
          <w:sz w:val="20"/>
        </w:rPr>
      </w:pPr>
      <w:r w:rsidRPr="000A4B3C">
        <w:rPr>
          <w:rFonts w:ascii="Arial" w:hAnsi="Arial" w:cs="Arial"/>
          <w:sz w:val="20"/>
        </w:rPr>
        <w:t>9.1.25. Cumprir todas as demais obrigações impostas por este edital e seus anexos.</w:t>
      </w:r>
    </w:p>
    <w:p w14:paraId="2C014CAA"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10 – DAS CONDIÇÕES DE ENTREGA E RECEBIMENTO DOS PRODUTOS</w:t>
      </w:r>
    </w:p>
    <w:p w14:paraId="48E6E6E8" w14:textId="0B944F85"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10.1. </w:t>
      </w:r>
      <w:r w:rsidR="00435459" w:rsidRPr="000A4B3C">
        <w:rPr>
          <w:rFonts w:ascii="Arial" w:hAnsi="Arial" w:cs="Arial"/>
          <w:sz w:val="20"/>
        </w:rPr>
        <w:t>A entrega dos produtos deverá</w:t>
      </w:r>
      <w:r w:rsidRPr="000A4B3C">
        <w:rPr>
          <w:rFonts w:ascii="Arial" w:hAnsi="Arial" w:cs="Arial"/>
          <w:sz w:val="20"/>
        </w:rPr>
        <w:t xml:space="preserve"> ser feita Na </w:t>
      </w:r>
      <w:r w:rsidR="009D02AC" w:rsidRPr="000A4B3C">
        <w:rPr>
          <w:rFonts w:ascii="Arial" w:hAnsi="Arial" w:cs="Arial"/>
          <w:sz w:val="20"/>
        </w:rPr>
        <w:t xml:space="preserve">Prefeitura Municipal </w:t>
      </w:r>
      <w:r w:rsidRPr="000A4B3C">
        <w:rPr>
          <w:rFonts w:ascii="Arial" w:hAnsi="Arial" w:cs="Arial"/>
          <w:sz w:val="20"/>
        </w:rPr>
        <w:t xml:space="preserve">de Porto dos Gaúchos -MT e seus departamentos, a partir do recebimento da Ordem de Compra, no prazo máximo de </w:t>
      </w:r>
      <w:r w:rsidR="00435459">
        <w:rPr>
          <w:rFonts w:ascii="Arial" w:hAnsi="Arial" w:cs="Arial"/>
          <w:b/>
          <w:sz w:val="20"/>
        </w:rPr>
        <w:t>30</w:t>
      </w:r>
      <w:r w:rsidR="00435459" w:rsidRPr="000A4B3C">
        <w:rPr>
          <w:rFonts w:ascii="Arial" w:hAnsi="Arial" w:cs="Arial"/>
          <w:b/>
          <w:sz w:val="20"/>
        </w:rPr>
        <w:t xml:space="preserve"> (</w:t>
      </w:r>
      <w:r w:rsidR="00435459">
        <w:rPr>
          <w:rFonts w:ascii="Arial" w:hAnsi="Arial" w:cs="Arial"/>
          <w:b/>
          <w:sz w:val="20"/>
        </w:rPr>
        <w:t>TRINTA</w:t>
      </w:r>
      <w:r w:rsidRPr="000A4B3C">
        <w:rPr>
          <w:rFonts w:ascii="Arial" w:hAnsi="Arial" w:cs="Arial"/>
          <w:b/>
          <w:sz w:val="20"/>
        </w:rPr>
        <w:t>) dias</w:t>
      </w:r>
      <w:r w:rsidRPr="000A4B3C">
        <w:rPr>
          <w:rFonts w:ascii="Arial" w:hAnsi="Arial" w:cs="Arial"/>
          <w:sz w:val="20"/>
        </w:rPr>
        <w:t xml:space="preserve"> após a emissão e recebimento da mesma, e deverão ser separados e embalados conforme as necessidades da unidade requisitante. </w:t>
      </w:r>
    </w:p>
    <w:p w14:paraId="5D35214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10.2. A entrega dos produtos será de acordo com as necessidades da Secretaria Municipal de Saúde, mediante apresentação da Ordem de Compra (OC), emitida pelo setor de Compras.</w:t>
      </w:r>
    </w:p>
    <w:p w14:paraId="5A49A5A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10.3. Os produtos solicitados deverão ser entregues pela empresa vencedora, sempre acompanhados de cópia da Ordem de Compra, no local indicado na mesma, e quando o local for fora do perímetro urbano, no Almoxarifado da Secretaria Municipal de Saúde, localizado na Praça Leopoldina, n° 19, Centro, ou outro local determinado pela mesma, na presença de servidores devidamente autorizados, em conformidade com § 8°, do artigo 15, da Lei 8.666/93, em dia e horário comercial, onde a mesma terá o prazo de até 03 (três) dias para aceitar o mesmo.</w:t>
      </w:r>
    </w:p>
    <w:p w14:paraId="56661A1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10.4. A responsabilidade pelo recebimento dos materiais solicitados ficará a cargo do servidor responsável pelo Departamento de Compras, ou outro servidor designado pela Administração Municipal, que deverá proceder à avaliação de desempenho e atesto da nota fiscal.</w:t>
      </w:r>
    </w:p>
    <w:p w14:paraId="2602E2C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10.5. O prazo de entrega poderá ser prorrogado por mútuo acordo entre as partes, para cumprimento do objeto licitado.</w:t>
      </w:r>
    </w:p>
    <w:p w14:paraId="57C3D08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10.6. Os produtos deverão ser entregues conforme especificações e disposições contidas no Anexo I do Edital e proposta de preços e serão avaliados no ato de cada entrega efetuada pela empresa, através de servidor responsável designado para esse fim.</w:t>
      </w:r>
    </w:p>
    <w:p w14:paraId="0E22AC4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10.7. As condições de acondicionamento e transporte dos produtos devem ser conforme determina a Legislação vigente, podendo, os produtos serem devolvidos sem quaisquer ônus ao município, caso as exigências não sejam atendidas.</w:t>
      </w:r>
    </w:p>
    <w:p w14:paraId="6337B0E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10.8. O recebimento e a aceitação do objeto deste pregão estão condicionados ao enquadramento nas especificações do objeto, descritas no anexo I, e será observado no que couber, as disposições da Lei Federal nº 8.666/93 e suas alterações.</w:t>
      </w:r>
    </w:p>
    <w:p w14:paraId="372C3273" w14:textId="6720DF47" w:rsidR="00624282" w:rsidRPr="000A4B3C" w:rsidRDefault="00AB7B90" w:rsidP="0025045E">
      <w:pPr>
        <w:widowControl w:val="0"/>
        <w:spacing w:line="276" w:lineRule="auto"/>
        <w:jc w:val="both"/>
        <w:rPr>
          <w:rFonts w:ascii="Arial" w:hAnsi="Arial" w:cs="Arial"/>
          <w:sz w:val="20"/>
        </w:rPr>
      </w:pPr>
      <w:r w:rsidRPr="000A4B3C">
        <w:rPr>
          <w:rFonts w:ascii="Arial" w:hAnsi="Arial" w:cs="Arial"/>
          <w:sz w:val="20"/>
        </w:rPr>
        <w:t xml:space="preserve">10.9. Se o item for vendido em caixa, deve constar em nota fiscal, a quantidade dentro de cada caixa, bem </w:t>
      </w:r>
      <w:r w:rsidRPr="000A4B3C">
        <w:rPr>
          <w:rFonts w:ascii="Arial" w:hAnsi="Arial" w:cs="Arial"/>
          <w:sz w:val="20"/>
        </w:rPr>
        <w:lastRenderedPageBreak/>
        <w:t>como a quantidade de caixas.</w:t>
      </w:r>
    </w:p>
    <w:p w14:paraId="447BB70F" w14:textId="77777777" w:rsidR="00624282" w:rsidRPr="000A4B3C" w:rsidRDefault="00624282" w:rsidP="00C626AE">
      <w:pPr>
        <w:spacing w:line="276" w:lineRule="auto"/>
        <w:jc w:val="center"/>
        <w:rPr>
          <w:rFonts w:ascii="Arial" w:hAnsi="Arial" w:cs="Arial"/>
          <w:sz w:val="20"/>
        </w:rPr>
      </w:pPr>
    </w:p>
    <w:p w14:paraId="575D76E0"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11. DAS PENALIDADES</w:t>
      </w:r>
    </w:p>
    <w:p w14:paraId="37A666A9" w14:textId="77777777" w:rsidR="00AB7B90" w:rsidRPr="000A4B3C" w:rsidRDefault="00AB7B90" w:rsidP="00C626AE">
      <w:pPr>
        <w:spacing w:line="276" w:lineRule="auto"/>
        <w:jc w:val="both"/>
        <w:rPr>
          <w:rFonts w:ascii="Arial" w:hAnsi="Arial" w:cs="Arial"/>
          <w:sz w:val="20"/>
        </w:rPr>
      </w:pPr>
      <w:r w:rsidRPr="000A4B3C">
        <w:rPr>
          <w:rFonts w:ascii="Arial" w:hAnsi="Arial" w:cs="Arial"/>
          <w:sz w:val="20"/>
        </w:rPr>
        <w:t>11.1. 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pelo prazo de até 5 (cinco) anos, sem prejuízo das multas previstas em edital e no contrato e das demais cominações legais.</w:t>
      </w:r>
    </w:p>
    <w:p w14:paraId="05BD41D5" w14:textId="77777777" w:rsidR="00AB7B90" w:rsidRPr="000A4B3C" w:rsidRDefault="00AB7B90" w:rsidP="00C626AE">
      <w:pPr>
        <w:widowControl w:val="0"/>
        <w:autoSpaceDE w:val="0"/>
        <w:autoSpaceDN w:val="0"/>
        <w:adjustRightInd w:val="0"/>
        <w:spacing w:line="276" w:lineRule="auto"/>
        <w:rPr>
          <w:rFonts w:ascii="Arial" w:hAnsi="Arial" w:cs="Arial"/>
          <w:sz w:val="20"/>
        </w:rPr>
      </w:pPr>
    </w:p>
    <w:p w14:paraId="4893331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11.2. A Administração poderá ainda, garantida a prévia defesa da licitante vencedora, que deverá ser apresentada no prazo de 05 (cinco) dias úteis a contar da sua notificação, sem prejuízo das responsabilidades penal e civil, aplicar, as seguintes sanções:</w:t>
      </w:r>
    </w:p>
    <w:p w14:paraId="521BC15C"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I) advertência por escrito sempre que verificadas pequenas falhas corrigíveis;</w:t>
      </w:r>
    </w:p>
    <w:p w14:paraId="0DD5D59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II) multa de 1% (Hum por cento) por dia, pelo atraso injustificado no fornecimento, sobre o valor da contratação em atraso;</w:t>
      </w:r>
    </w:p>
    <w:p w14:paraId="5F70D727"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III) multa compensatória/indenizatória de 5% (cinco por cento) pelo não fornecimento do objeto desta Ata de Registro de Preços, calculada sobre o valor remanescente da presente;</w:t>
      </w:r>
    </w:p>
    <w:p w14:paraId="06FADB5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IV) multa de 1% (Hum por cento) por dia, pelo descumprimento de qualquer cláusula ou obrigação prevista neste Edital e não discriminado nos incisos anteriores, sobre o valor da contratação em descumprimento, contada da comunicação da contratante (via internet, fax, correio ou outro), até cessar o máximo de 10%;</w:t>
      </w:r>
    </w:p>
    <w:p w14:paraId="60BC9EB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V) suspensão temporária de participar de licitação e impedimento de contratar com a Prefeitura Municipal de Porto dos Gaúchos -MT, pelo prazo de até 02 (dois) anos;</w:t>
      </w:r>
    </w:p>
    <w:p w14:paraId="3F20FE9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VI) declaração de inidoneidade para licitar e contratar com a Administração Pública enquanto perdurarem os motivos determinantes da punição ou até que seja promovida a reabilitação, na forma da Lei, perante a própria autoridade que aplicou a penalidade.</w:t>
      </w:r>
    </w:p>
    <w:p w14:paraId="6FD2A35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VII) após o 10º (Décimo) dia de inadimplência, a Administração terá direito de recusar a execução da contratação, de acordo com sua conveniência e oportunidade, comunicando à adjudicatária a perda de interesse no recebimento da nota fiscal/fatura para pagamento do objeto deste Edital, sem prejuízo da aplicação das penalidades previstas neste Instrumento.</w:t>
      </w:r>
    </w:p>
    <w:p w14:paraId="7ED22AC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VIII)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w:t>
      </w:r>
    </w:p>
    <w:p w14:paraId="5FC1232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IX) ocorrida a rescisão pelo motivo retro 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prestação dos serviços ora contratados;</w:t>
      </w:r>
    </w:p>
    <w:p w14:paraId="0F6DCAC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lastRenderedPageBreak/>
        <w:t>X) quando aplicadas as multas previstas, mediante regular processo administrativo, poderão elas serem compensadas pelo Departamento Financeiro da Contratante, por ocasião do pagamento dos valores devidos, nos termos dos art. 368 a 380 da Lei nº 10.406, de 10 de janeiro de 2002 (Código Civil);</w:t>
      </w:r>
    </w:p>
    <w:p w14:paraId="0208548A"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XI)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w:t>
      </w:r>
    </w:p>
    <w:p w14:paraId="149FE05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XII) As sanções acima descritas poderão ser aplicadas cumulativamente, ou não, de acordo com a gravidade da infração;</w:t>
      </w:r>
    </w:p>
    <w:p w14:paraId="546F2C6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XIII) O valor máximo das multas não poderá exceder, cumulativamente, a 10%(dez por cento) do valor da contratação;</w:t>
      </w:r>
    </w:p>
    <w:p w14:paraId="4807230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XIV) Nenhuma parte será responsável perante a outra pelos atrasos ocasionados por motivo de força maior ou caso fortuito.</w:t>
      </w:r>
    </w:p>
    <w:p w14:paraId="54D721C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XV A multa, aplicada após regular processo administrativo, deverá ser recolhida no prazo máximo de 10 (dez) dias, ou ainda, quando for o caso, será cobrada judicialmente.</w:t>
      </w:r>
    </w:p>
    <w:p w14:paraId="5C369FA9"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XVI) As sanções previstas nesta CLÁUSULA são autônomas e a aplicação de uma não exclui a de outra e nem impede a sobreposição de outras sanções previstas na Lei Federal nº 8.666, de 21 de junho de 1993, com suas alterações.</w:t>
      </w:r>
    </w:p>
    <w:p w14:paraId="3697F93A"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XVII) As penalidades serão aplicadas, garantido sempre o exercício do direito de defesa, após notificação endereçada à Contratada, assegurando-lhe o prazo de 5 (cinco) dias úteis para manifestação e posterior decisão da Autoridade Superior, nos termos da lei.</w:t>
      </w:r>
    </w:p>
    <w:p w14:paraId="34EF67E9" w14:textId="7035DEF9" w:rsidR="00AB7B90" w:rsidRPr="000A4B3C" w:rsidRDefault="00AB7B90" w:rsidP="00C626AE">
      <w:pPr>
        <w:widowControl w:val="0"/>
        <w:autoSpaceDE w:val="0"/>
        <w:autoSpaceDN w:val="0"/>
        <w:adjustRightInd w:val="0"/>
        <w:spacing w:line="276" w:lineRule="auto"/>
        <w:rPr>
          <w:rFonts w:ascii="Arial" w:hAnsi="Arial" w:cs="Arial"/>
          <w:sz w:val="20"/>
        </w:rPr>
      </w:pPr>
      <w:r w:rsidRPr="000A4B3C">
        <w:rPr>
          <w:rFonts w:ascii="Arial" w:hAnsi="Arial" w:cs="Arial"/>
          <w:sz w:val="20"/>
        </w:rPr>
        <w:t>XVIII) As penalidades serão obrigatoriamente registradas no SICAF.</w:t>
      </w:r>
    </w:p>
    <w:p w14:paraId="2E151354" w14:textId="77777777" w:rsidR="00624282" w:rsidRPr="000A4B3C" w:rsidRDefault="00624282" w:rsidP="00C626AE">
      <w:pPr>
        <w:widowControl w:val="0"/>
        <w:autoSpaceDE w:val="0"/>
        <w:autoSpaceDN w:val="0"/>
        <w:adjustRightInd w:val="0"/>
        <w:spacing w:line="276" w:lineRule="auto"/>
        <w:rPr>
          <w:rFonts w:ascii="Arial" w:hAnsi="Arial" w:cs="Arial"/>
          <w:sz w:val="20"/>
        </w:rPr>
      </w:pPr>
    </w:p>
    <w:p w14:paraId="5F721329" w14:textId="77777777" w:rsidR="00AB7B90" w:rsidRPr="000A4B3C" w:rsidRDefault="00AB7B90" w:rsidP="00C626AE">
      <w:pPr>
        <w:spacing w:line="276" w:lineRule="auto"/>
        <w:jc w:val="center"/>
        <w:rPr>
          <w:rFonts w:ascii="Arial" w:hAnsi="Arial" w:cs="Arial"/>
          <w:b/>
          <w:sz w:val="20"/>
        </w:rPr>
      </w:pPr>
      <w:r w:rsidRPr="000A4B3C">
        <w:rPr>
          <w:rFonts w:ascii="Arial" w:hAnsi="Arial" w:cs="Arial"/>
          <w:b/>
          <w:sz w:val="20"/>
        </w:rPr>
        <w:t>12. DAS DISPOSIÇÕES GERAIS</w:t>
      </w:r>
    </w:p>
    <w:p w14:paraId="3655EA9B" w14:textId="77777777" w:rsidR="00AB7B90" w:rsidRPr="000A4B3C" w:rsidRDefault="00AB7B90" w:rsidP="00C626AE">
      <w:pPr>
        <w:spacing w:line="276" w:lineRule="auto"/>
        <w:jc w:val="center"/>
        <w:rPr>
          <w:rFonts w:ascii="Arial" w:hAnsi="Arial" w:cs="Arial"/>
          <w:sz w:val="20"/>
        </w:rPr>
      </w:pPr>
    </w:p>
    <w:p w14:paraId="19160691" w14:textId="1663702E"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12.1. </w:t>
      </w:r>
      <w:r w:rsidR="00435459" w:rsidRPr="000A4B3C">
        <w:rPr>
          <w:rFonts w:ascii="Arial" w:hAnsi="Arial" w:cs="Arial"/>
          <w:sz w:val="20"/>
        </w:rPr>
        <w:t>Independentemente</w:t>
      </w:r>
      <w:r w:rsidRPr="000A4B3C">
        <w:rPr>
          <w:rFonts w:ascii="Arial" w:hAnsi="Arial" w:cs="Arial"/>
          <w:sz w:val="20"/>
        </w:rPr>
        <w:t xml:space="preserve"> de sua transcrição, o edital e seus anexos, principalmente a proposta de preço e os documentos da proposta e da habilitação apresentados pelo Fornecedor Registrado no pregão farão parte desta Ata de Registro de Preços.</w:t>
      </w:r>
    </w:p>
    <w:p w14:paraId="7D069C5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12.2. Aos casos omissos aplicar-se-ão as demais disposições constantes da Lei n.º 10.520, de 17 de julho de 2002, e a Lei 8.666, de 21 de junho de 1993, e alterações, e demais normas aplicáveis a espécie.</w:t>
      </w:r>
    </w:p>
    <w:p w14:paraId="01A9F575"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12.2.1. As partes ficam, ainda, adstritas às seguintes disposições:</w:t>
      </w:r>
    </w:p>
    <w:p w14:paraId="703A303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a) todas as alterações que se fizerem necessárias serão registradas por intermédio de lavratura de termo aditivo à presente Ata de Registro de Preços.</w:t>
      </w:r>
    </w:p>
    <w:p w14:paraId="035990D9"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b) é vedado caucionar ou utilizar o contrato decorrente do presente registro para qualquer operação financeira.</w:t>
      </w:r>
    </w:p>
    <w:p w14:paraId="1E16771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lastRenderedPageBreak/>
        <w:t>12.3. Qualquer órgão ou entidade integrante da Administração Pública poderá utilizar a Ata de Registro de Preços durante sua vigência, desde que manifeste interesse e mediante prévia autorização deste Departamento.</w:t>
      </w:r>
    </w:p>
    <w:p w14:paraId="5EE2EE1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12.4. Caberá ao fornecedor beneficiário da Ata de Registro de Preços, observadas as condições nela estabelecidas, optar pela aceitação ou não do fornecimento à outra entidade ou órgão, independentemente dos quantitativos registrados em Ata, desde que este fornecimento não prejudique as obrigações anteriormente assumidas.</w:t>
      </w:r>
    </w:p>
    <w:p w14:paraId="42D5C30C" w14:textId="0880368C" w:rsidR="00AB7B90" w:rsidRPr="000A4B3C" w:rsidRDefault="00AB7B90" w:rsidP="00C626AE">
      <w:pPr>
        <w:spacing w:line="276" w:lineRule="auto"/>
        <w:rPr>
          <w:rFonts w:ascii="Arial" w:hAnsi="Arial" w:cs="Arial"/>
          <w:sz w:val="20"/>
        </w:rPr>
      </w:pPr>
      <w:r w:rsidRPr="000A4B3C">
        <w:rPr>
          <w:rFonts w:ascii="Arial" w:hAnsi="Arial" w:cs="Arial"/>
          <w:sz w:val="20"/>
        </w:rPr>
        <w:t>12.5. As aquisições adicionais de que trata o subitem 12.3 não poderão exceder, por órgão ou entidade, a 100% (cem por cento) dos quantitativos registrados na Ata de Registro de Preços.</w:t>
      </w:r>
    </w:p>
    <w:p w14:paraId="230FA0CE" w14:textId="77777777" w:rsidR="00624282" w:rsidRPr="000A4B3C" w:rsidRDefault="00624282" w:rsidP="00C626AE">
      <w:pPr>
        <w:spacing w:line="276" w:lineRule="auto"/>
        <w:rPr>
          <w:rFonts w:ascii="Arial" w:hAnsi="Arial" w:cs="Arial"/>
          <w:sz w:val="20"/>
        </w:rPr>
      </w:pPr>
    </w:p>
    <w:p w14:paraId="666FE153"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13. DOTAÇÃO ORÇAMENTÁRIA</w:t>
      </w:r>
    </w:p>
    <w:p w14:paraId="62FA6D5A" w14:textId="12E7F14D" w:rsidR="00624282" w:rsidRPr="000A4B3C" w:rsidRDefault="00AB7B90" w:rsidP="00C626AE">
      <w:pPr>
        <w:spacing w:after="240" w:line="276" w:lineRule="auto"/>
        <w:jc w:val="both"/>
        <w:rPr>
          <w:rFonts w:ascii="Arial" w:hAnsi="Arial" w:cs="Arial"/>
          <w:sz w:val="20"/>
        </w:rPr>
      </w:pPr>
      <w:r w:rsidRPr="000A4B3C">
        <w:rPr>
          <w:rFonts w:ascii="Arial" w:hAnsi="Arial" w:cs="Arial"/>
          <w:sz w:val="20"/>
        </w:rPr>
        <w:t>13.1. As despesas decorrentes da presente licitação correrão com recursos do Tesouro Municipal, consignados no Orçamento do Poder Executivo, cuja programação é a seguinte:</w:t>
      </w:r>
    </w:p>
    <w:p w14:paraId="40DFB5B3" w14:textId="0D29AD3F" w:rsidR="00624282" w:rsidRPr="000A4B3C" w:rsidRDefault="00AB7B90" w:rsidP="0025045E">
      <w:pPr>
        <w:spacing w:after="240" w:line="276" w:lineRule="auto"/>
        <w:jc w:val="center"/>
        <w:rPr>
          <w:rFonts w:ascii="Arial" w:hAnsi="Arial" w:cs="Arial"/>
          <w:b/>
          <w:sz w:val="20"/>
        </w:rPr>
      </w:pPr>
      <w:r w:rsidRPr="000A4B3C">
        <w:rPr>
          <w:rFonts w:ascii="Arial" w:hAnsi="Arial" w:cs="Arial"/>
          <w:b/>
          <w:sz w:val="20"/>
        </w:rPr>
        <w:t>Dotações Orçamentárias constantes do exercício corrente.</w:t>
      </w:r>
    </w:p>
    <w:p w14:paraId="5419694C" w14:textId="5BBEDDCF" w:rsidR="00DB6D6C" w:rsidRPr="000A4B3C" w:rsidRDefault="00AB7B90" w:rsidP="009343B2">
      <w:pPr>
        <w:spacing w:after="240" w:line="276" w:lineRule="auto"/>
        <w:jc w:val="center"/>
        <w:rPr>
          <w:rFonts w:ascii="Arial" w:hAnsi="Arial" w:cs="Arial"/>
          <w:b/>
          <w:sz w:val="20"/>
        </w:rPr>
      </w:pPr>
      <w:r w:rsidRPr="000A4B3C">
        <w:rPr>
          <w:rFonts w:ascii="Arial" w:hAnsi="Arial" w:cs="Arial"/>
          <w:b/>
          <w:sz w:val="20"/>
        </w:rPr>
        <w:t>14. DO FORO</w:t>
      </w:r>
    </w:p>
    <w:p w14:paraId="4BA2C901" w14:textId="26184C09" w:rsidR="00624282" w:rsidRPr="000A4B3C" w:rsidRDefault="00AB7B90" w:rsidP="00C626AE">
      <w:pPr>
        <w:spacing w:after="240" w:line="276" w:lineRule="auto"/>
        <w:jc w:val="both"/>
        <w:rPr>
          <w:rFonts w:ascii="Arial" w:hAnsi="Arial" w:cs="Arial"/>
          <w:sz w:val="20"/>
        </w:rPr>
      </w:pPr>
      <w:r w:rsidRPr="000A4B3C">
        <w:rPr>
          <w:rFonts w:ascii="Arial" w:hAnsi="Arial" w:cs="Arial"/>
          <w:sz w:val="20"/>
        </w:rPr>
        <w:t>14.1. Para dirimir, na esfera judicial, as questões oriundas da presente Ata de Registro de Preços será competente o foro da Comarca de Porto dos Gaúchos/MT.</w:t>
      </w:r>
    </w:p>
    <w:p w14:paraId="682CED31" w14:textId="061A9C0A" w:rsidR="00AB7B90" w:rsidRPr="000A4B3C" w:rsidRDefault="00AB7B90" w:rsidP="0025045E">
      <w:pPr>
        <w:spacing w:after="240" w:line="276" w:lineRule="auto"/>
        <w:jc w:val="both"/>
        <w:rPr>
          <w:rFonts w:ascii="Arial" w:hAnsi="Arial" w:cs="Arial"/>
          <w:sz w:val="20"/>
        </w:rPr>
      </w:pPr>
      <w:r w:rsidRPr="000A4B3C">
        <w:rPr>
          <w:rFonts w:ascii="Arial" w:hAnsi="Arial" w:cs="Arial"/>
          <w:sz w:val="20"/>
        </w:rPr>
        <w:t xml:space="preserve">E para firmeza e como prova de assim haverem, entre si, ajustado, foi lavrada a presente ata de registro de preços que, lida e achada conforme, é assinada em 2 (duas) vias, de igual teor e forma, pelos signatários deste instrumento e pelas testemunhas abaixo nomeadas, tendo sido arquivada </w:t>
      </w:r>
      <w:r w:rsidR="005F3595" w:rsidRPr="000A4B3C">
        <w:rPr>
          <w:rFonts w:ascii="Arial" w:hAnsi="Arial" w:cs="Arial"/>
          <w:sz w:val="20"/>
        </w:rPr>
        <w:t>uma via</w:t>
      </w:r>
      <w:r w:rsidRPr="000A4B3C">
        <w:rPr>
          <w:rFonts w:ascii="Arial" w:hAnsi="Arial" w:cs="Arial"/>
          <w:sz w:val="20"/>
        </w:rPr>
        <w:t xml:space="preserve"> no Departamento de Licitação.</w:t>
      </w:r>
    </w:p>
    <w:p w14:paraId="32AAF1ED" w14:textId="4DA3204A" w:rsidR="00AB7B90" w:rsidRPr="000A4B3C" w:rsidRDefault="00AB7B90" w:rsidP="0025045E">
      <w:pPr>
        <w:spacing w:after="240" w:line="276" w:lineRule="auto"/>
        <w:jc w:val="right"/>
        <w:rPr>
          <w:rFonts w:ascii="Arial" w:hAnsi="Arial" w:cs="Arial"/>
          <w:sz w:val="20"/>
        </w:rPr>
      </w:pPr>
      <w:r w:rsidRPr="000A4B3C">
        <w:rPr>
          <w:rFonts w:ascii="Arial" w:hAnsi="Arial" w:cs="Arial"/>
          <w:sz w:val="20"/>
        </w:rPr>
        <w:t xml:space="preserve">Porto dos Gaúchos-MT, </w:t>
      </w:r>
      <w:r w:rsidR="0025045E">
        <w:rPr>
          <w:rFonts w:ascii="Arial" w:hAnsi="Arial" w:cs="Arial"/>
          <w:sz w:val="20"/>
        </w:rPr>
        <w:t>25</w:t>
      </w:r>
      <w:r w:rsidR="006A20AF" w:rsidRPr="000A4B3C">
        <w:rPr>
          <w:rFonts w:ascii="Arial" w:hAnsi="Arial" w:cs="Arial"/>
          <w:sz w:val="20"/>
        </w:rPr>
        <w:t xml:space="preserve"> </w:t>
      </w:r>
      <w:r w:rsidRPr="000A4B3C">
        <w:rPr>
          <w:rFonts w:ascii="Arial" w:hAnsi="Arial" w:cs="Arial"/>
          <w:sz w:val="20"/>
        </w:rPr>
        <w:t xml:space="preserve">de </w:t>
      </w:r>
      <w:r w:rsidR="005F3595">
        <w:rPr>
          <w:rFonts w:ascii="Arial" w:hAnsi="Arial" w:cs="Arial"/>
          <w:sz w:val="20"/>
        </w:rPr>
        <w:t>julho</w:t>
      </w:r>
      <w:r w:rsidRPr="000A4B3C">
        <w:rPr>
          <w:rFonts w:ascii="Arial" w:hAnsi="Arial" w:cs="Arial"/>
          <w:sz w:val="20"/>
        </w:rPr>
        <w:t xml:space="preserve"> de </w:t>
      </w:r>
      <w:r w:rsidR="00CE4298">
        <w:rPr>
          <w:rFonts w:ascii="Arial" w:hAnsi="Arial" w:cs="Arial"/>
          <w:sz w:val="20"/>
        </w:rPr>
        <w:t>202</w:t>
      </w:r>
      <w:r w:rsidR="005F3595">
        <w:rPr>
          <w:rFonts w:ascii="Arial" w:hAnsi="Arial" w:cs="Arial"/>
          <w:sz w:val="20"/>
        </w:rPr>
        <w:t>2.</w:t>
      </w:r>
    </w:p>
    <w:p w14:paraId="6A267C30" w14:textId="68EC079B" w:rsidR="00D10346" w:rsidRPr="000A4B3C" w:rsidRDefault="00D10346" w:rsidP="00C626AE">
      <w:pPr>
        <w:shd w:val="clear" w:color="auto" w:fill="FFFFFF"/>
        <w:spacing w:line="276" w:lineRule="auto"/>
        <w:rPr>
          <w:rFonts w:ascii="Arial" w:hAnsi="Arial" w:cs="Arial"/>
          <w:sz w:val="20"/>
        </w:rPr>
      </w:pPr>
    </w:p>
    <w:p w14:paraId="41ECC74F" w14:textId="33A70129" w:rsidR="00264F71" w:rsidRPr="000A4B3C" w:rsidRDefault="00264F71" w:rsidP="00C626AE">
      <w:pPr>
        <w:shd w:val="clear" w:color="auto" w:fill="FFFFFF"/>
        <w:spacing w:line="276" w:lineRule="auto"/>
        <w:rPr>
          <w:rFonts w:ascii="Arial" w:hAnsi="Arial" w:cs="Arial"/>
          <w:sz w:val="20"/>
        </w:rPr>
      </w:pPr>
    </w:p>
    <w:p w14:paraId="28E4451B" w14:textId="77777777" w:rsidR="00264F71" w:rsidRPr="000A4B3C" w:rsidRDefault="00264F71" w:rsidP="00C626AE">
      <w:pPr>
        <w:shd w:val="clear" w:color="auto" w:fill="FFFFFF"/>
        <w:spacing w:line="276" w:lineRule="auto"/>
        <w:rPr>
          <w:rFonts w:ascii="Arial" w:hAnsi="Arial" w:cs="Arial"/>
          <w:sz w:val="20"/>
        </w:rPr>
      </w:pPr>
    </w:p>
    <w:p w14:paraId="728723F2" w14:textId="77777777" w:rsidR="00AB7B90" w:rsidRPr="000A4B3C" w:rsidRDefault="00AB7B90" w:rsidP="00C626AE">
      <w:pPr>
        <w:shd w:val="clear" w:color="auto" w:fill="FFFFFF"/>
        <w:spacing w:line="276" w:lineRule="auto"/>
        <w:rPr>
          <w:rFonts w:ascii="Arial" w:hAnsi="Arial" w:cs="Arial"/>
          <w:b/>
          <w:bCs/>
          <w:sz w:val="20"/>
          <w:u w:val="single"/>
        </w:rPr>
      </w:pPr>
    </w:p>
    <w:tbl>
      <w:tblPr>
        <w:tblW w:w="9860" w:type="dxa"/>
        <w:jc w:val="center"/>
        <w:tblLayout w:type="fixed"/>
        <w:tblLook w:val="01E0" w:firstRow="1" w:lastRow="1" w:firstColumn="1" w:lastColumn="1" w:noHBand="0" w:noVBand="0"/>
      </w:tblPr>
      <w:tblGrid>
        <w:gridCol w:w="4390"/>
        <w:gridCol w:w="855"/>
        <w:gridCol w:w="4615"/>
      </w:tblGrid>
      <w:tr w:rsidR="00AB7B90" w:rsidRPr="000A4B3C" w14:paraId="38B8237E" w14:textId="77777777" w:rsidTr="0074771A">
        <w:trPr>
          <w:trHeight w:hRule="exact" w:val="2842"/>
          <w:jc w:val="center"/>
        </w:trPr>
        <w:tc>
          <w:tcPr>
            <w:tcW w:w="4390" w:type="dxa"/>
          </w:tcPr>
          <w:p w14:paraId="457AF486" w14:textId="77777777" w:rsidR="00AB7B90" w:rsidRPr="000A4B3C" w:rsidRDefault="00AB7B90" w:rsidP="00C626AE">
            <w:pPr>
              <w:spacing w:line="276" w:lineRule="auto"/>
              <w:jc w:val="center"/>
              <w:rPr>
                <w:rFonts w:ascii="Arial" w:hAnsi="Arial" w:cs="Arial"/>
                <w:b/>
                <w:sz w:val="20"/>
                <w:lang w:val="pt-PT"/>
              </w:rPr>
            </w:pPr>
            <w:r w:rsidRPr="000A4B3C">
              <w:rPr>
                <w:rFonts w:ascii="Arial" w:hAnsi="Arial" w:cs="Arial"/>
                <w:b/>
                <w:sz w:val="20"/>
                <w:lang w:val="pt-PT"/>
              </w:rPr>
              <w:t>Município de Porto dos Gaúchos/MT</w:t>
            </w:r>
          </w:p>
          <w:p w14:paraId="19038B07" w14:textId="6FA7BF47" w:rsidR="00AB7B90" w:rsidRPr="000A4B3C" w:rsidRDefault="00CE4298" w:rsidP="00C626AE">
            <w:pPr>
              <w:spacing w:line="276" w:lineRule="auto"/>
              <w:jc w:val="center"/>
              <w:rPr>
                <w:rFonts w:ascii="Arial" w:hAnsi="Arial" w:cs="Arial"/>
                <w:bCs/>
                <w:sz w:val="20"/>
                <w:lang w:val="pt-PT"/>
              </w:rPr>
            </w:pPr>
            <w:r>
              <w:rPr>
                <w:rFonts w:ascii="Arial" w:hAnsi="Arial" w:cs="Arial"/>
                <w:bCs/>
                <w:sz w:val="20"/>
                <w:lang w:val="pt-PT"/>
              </w:rPr>
              <w:t>VANDERLEI ANTONIO DE ABREU</w:t>
            </w:r>
          </w:p>
          <w:p w14:paraId="37F956EC" w14:textId="77777777" w:rsidR="00AB7B90" w:rsidRPr="000A4B3C" w:rsidRDefault="00AB7B90" w:rsidP="00C626AE">
            <w:pPr>
              <w:spacing w:line="276" w:lineRule="auto"/>
              <w:jc w:val="center"/>
              <w:rPr>
                <w:rFonts w:ascii="Arial" w:hAnsi="Arial" w:cs="Arial"/>
                <w:bCs/>
                <w:i/>
                <w:sz w:val="20"/>
                <w:lang w:val="pt-PT"/>
              </w:rPr>
            </w:pPr>
            <w:r w:rsidRPr="000A4B3C">
              <w:rPr>
                <w:rFonts w:ascii="Arial" w:hAnsi="Arial" w:cs="Arial"/>
                <w:bCs/>
                <w:i/>
                <w:sz w:val="20"/>
                <w:lang w:val="pt-PT"/>
              </w:rPr>
              <w:t>Prefeito Municipal</w:t>
            </w:r>
          </w:p>
          <w:p w14:paraId="73886B3B" w14:textId="77777777" w:rsidR="00AB7B90" w:rsidRPr="000A4B3C" w:rsidRDefault="00AB7B90" w:rsidP="00C626AE">
            <w:pPr>
              <w:spacing w:line="276" w:lineRule="auto"/>
              <w:jc w:val="center"/>
              <w:rPr>
                <w:rFonts w:ascii="Arial" w:hAnsi="Arial" w:cs="Arial"/>
                <w:sz w:val="20"/>
              </w:rPr>
            </w:pPr>
            <w:r w:rsidRPr="000A4B3C">
              <w:rPr>
                <w:rFonts w:ascii="Arial" w:hAnsi="Arial" w:cs="Arial"/>
                <w:bCs/>
                <w:sz w:val="20"/>
                <w:lang w:val="pt-PT"/>
              </w:rPr>
              <w:t>CONTRATANTE</w:t>
            </w:r>
          </w:p>
        </w:tc>
        <w:tc>
          <w:tcPr>
            <w:tcW w:w="855" w:type="dxa"/>
          </w:tcPr>
          <w:p w14:paraId="5386ABEC" w14:textId="77777777" w:rsidR="00AB7B90" w:rsidRPr="000A4B3C" w:rsidRDefault="00AB7B90" w:rsidP="00C626AE">
            <w:pPr>
              <w:spacing w:line="276" w:lineRule="auto"/>
              <w:jc w:val="center"/>
              <w:rPr>
                <w:rFonts w:ascii="Arial" w:hAnsi="Arial" w:cs="Arial"/>
                <w:sz w:val="20"/>
              </w:rPr>
            </w:pPr>
          </w:p>
        </w:tc>
        <w:tc>
          <w:tcPr>
            <w:tcW w:w="4615" w:type="dxa"/>
          </w:tcPr>
          <w:p w14:paraId="0E88E36D" w14:textId="77777777" w:rsidR="003D63BE" w:rsidRDefault="003D63BE" w:rsidP="00C626AE">
            <w:pPr>
              <w:spacing w:line="276" w:lineRule="auto"/>
              <w:jc w:val="center"/>
              <w:rPr>
                <w:rFonts w:ascii="Arial" w:hAnsi="Arial" w:cs="Arial"/>
                <w:b/>
                <w:bCs/>
                <w:sz w:val="20"/>
                <w:u w:val="single"/>
              </w:rPr>
            </w:pPr>
            <w:r w:rsidRPr="003D63BE">
              <w:rPr>
                <w:rFonts w:ascii="Arial" w:hAnsi="Arial" w:cs="Arial"/>
                <w:b/>
                <w:bCs/>
                <w:sz w:val="20"/>
                <w:u w:val="single"/>
              </w:rPr>
              <w:t xml:space="preserve">MENDES &amp; BARBOSA PRODUTOS MEDICOS EIRELI, inscrita no CNPJ sob o nº 71.769.673/0001-59 </w:t>
            </w:r>
          </w:p>
          <w:p w14:paraId="7FD0F943" w14:textId="77777777" w:rsidR="003D63BE" w:rsidRDefault="003D63BE" w:rsidP="00C626AE">
            <w:pPr>
              <w:spacing w:line="276" w:lineRule="auto"/>
              <w:jc w:val="center"/>
              <w:rPr>
                <w:rFonts w:ascii="Arial" w:hAnsi="Arial" w:cs="Arial"/>
                <w:sz w:val="22"/>
                <w:szCs w:val="22"/>
              </w:rPr>
            </w:pPr>
            <w:r>
              <w:rPr>
                <w:rFonts w:ascii="Arial" w:hAnsi="Arial" w:cs="Arial"/>
                <w:b/>
                <w:sz w:val="20"/>
              </w:rPr>
              <w:t>André Luís de Toledo Mendes</w:t>
            </w:r>
            <w:r w:rsidRPr="00003292">
              <w:rPr>
                <w:rFonts w:ascii="Arial" w:hAnsi="Arial" w:cs="Arial"/>
                <w:sz w:val="22"/>
                <w:szCs w:val="22"/>
              </w:rPr>
              <w:t xml:space="preserve"> </w:t>
            </w:r>
          </w:p>
          <w:p w14:paraId="707E4F61" w14:textId="07CA8806" w:rsidR="00AB7B90" w:rsidRPr="00003292" w:rsidRDefault="00AB7B90" w:rsidP="00C626AE">
            <w:pPr>
              <w:spacing w:line="276" w:lineRule="auto"/>
              <w:jc w:val="center"/>
              <w:rPr>
                <w:rFonts w:ascii="Arial" w:hAnsi="Arial" w:cs="Arial"/>
                <w:sz w:val="22"/>
                <w:szCs w:val="22"/>
              </w:rPr>
            </w:pPr>
            <w:r w:rsidRPr="00003292">
              <w:rPr>
                <w:rFonts w:ascii="Arial" w:hAnsi="Arial" w:cs="Arial"/>
                <w:sz w:val="22"/>
                <w:szCs w:val="22"/>
              </w:rPr>
              <w:t>Detentor</w:t>
            </w:r>
            <w:r w:rsidR="00CE4298" w:rsidRPr="00003292">
              <w:rPr>
                <w:rFonts w:ascii="Arial" w:hAnsi="Arial" w:cs="Arial"/>
                <w:sz w:val="22"/>
                <w:szCs w:val="22"/>
              </w:rPr>
              <w:t>a</w:t>
            </w:r>
            <w:r w:rsidRPr="00003292">
              <w:rPr>
                <w:rFonts w:ascii="Arial" w:hAnsi="Arial" w:cs="Arial"/>
                <w:sz w:val="22"/>
                <w:szCs w:val="22"/>
              </w:rPr>
              <w:t xml:space="preserve"> da Ata</w:t>
            </w:r>
          </w:p>
        </w:tc>
      </w:tr>
      <w:tr w:rsidR="00624282" w:rsidRPr="000A4B3C" w14:paraId="550F987B" w14:textId="77777777" w:rsidTr="0074771A">
        <w:trPr>
          <w:trHeight w:hRule="exact" w:val="836"/>
          <w:jc w:val="center"/>
        </w:trPr>
        <w:tc>
          <w:tcPr>
            <w:tcW w:w="4390" w:type="dxa"/>
          </w:tcPr>
          <w:p w14:paraId="63CEDB08" w14:textId="77777777" w:rsidR="00CE4298" w:rsidRDefault="00CE4298" w:rsidP="00CE4298">
            <w:pPr>
              <w:jc w:val="center"/>
              <w:rPr>
                <w:rFonts w:ascii="Arial" w:hAnsi="Arial" w:cs="Arial"/>
                <w:b/>
                <w:sz w:val="20"/>
              </w:rPr>
            </w:pPr>
            <w:r w:rsidRPr="00AE782E">
              <w:rPr>
                <w:rFonts w:ascii="Arial" w:hAnsi="Arial" w:cs="Arial"/>
                <w:b/>
                <w:sz w:val="20"/>
              </w:rPr>
              <w:t>Jefferson Sabino Silva Alvarenga</w:t>
            </w:r>
          </w:p>
          <w:p w14:paraId="11B5A20B" w14:textId="77777777" w:rsidR="00CE4298" w:rsidRPr="00AE782E" w:rsidRDefault="00CE4298" w:rsidP="00CE4298">
            <w:pPr>
              <w:jc w:val="center"/>
              <w:rPr>
                <w:rFonts w:ascii="Arial" w:hAnsi="Arial" w:cs="Arial"/>
                <w:b/>
                <w:bCs/>
                <w:sz w:val="20"/>
                <w:lang w:val="pt-PT"/>
              </w:rPr>
            </w:pPr>
            <w:r>
              <w:rPr>
                <w:rFonts w:ascii="Arial" w:hAnsi="Arial" w:cs="Arial"/>
                <w:sz w:val="20"/>
              </w:rPr>
              <w:t xml:space="preserve">CPF </w:t>
            </w:r>
            <w:r w:rsidRPr="00AE782E">
              <w:rPr>
                <w:rFonts w:ascii="Arial" w:hAnsi="Arial" w:cs="Arial"/>
                <w:sz w:val="20"/>
              </w:rPr>
              <w:t>042.165.031-10</w:t>
            </w:r>
          </w:p>
          <w:p w14:paraId="0B3657F1" w14:textId="00163533" w:rsidR="00624282" w:rsidRPr="000A4B3C" w:rsidRDefault="00CE4298" w:rsidP="00CE4298">
            <w:pPr>
              <w:spacing w:line="276" w:lineRule="auto"/>
              <w:jc w:val="center"/>
              <w:rPr>
                <w:rFonts w:ascii="Arial" w:hAnsi="Arial" w:cs="Arial"/>
                <w:sz w:val="20"/>
              </w:rPr>
            </w:pPr>
            <w:r>
              <w:rPr>
                <w:rFonts w:ascii="Arial" w:hAnsi="Arial" w:cs="Arial"/>
                <w:bCs/>
                <w:sz w:val="20"/>
                <w:lang w:val="pt-PT"/>
              </w:rPr>
              <w:t>Testemunha</w:t>
            </w:r>
          </w:p>
        </w:tc>
        <w:tc>
          <w:tcPr>
            <w:tcW w:w="855" w:type="dxa"/>
          </w:tcPr>
          <w:p w14:paraId="3ED870BF" w14:textId="77777777" w:rsidR="00624282" w:rsidRPr="000A4B3C" w:rsidRDefault="00624282" w:rsidP="00624282">
            <w:pPr>
              <w:spacing w:line="276" w:lineRule="auto"/>
              <w:jc w:val="center"/>
              <w:rPr>
                <w:rFonts w:ascii="Arial" w:hAnsi="Arial" w:cs="Arial"/>
                <w:sz w:val="20"/>
              </w:rPr>
            </w:pPr>
          </w:p>
        </w:tc>
        <w:tc>
          <w:tcPr>
            <w:tcW w:w="4615" w:type="dxa"/>
          </w:tcPr>
          <w:p w14:paraId="59C76F5A" w14:textId="77777777" w:rsidR="005F3595" w:rsidRPr="00003292" w:rsidRDefault="005F3595" w:rsidP="005F3595">
            <w:pPr>
              <w:jc w:val="center"/>
              <w:rPr>
                <w:rFonts w:ascii="Arial" w:hAnsi="Arial" w:cs="Arial"/>
                <w:b/>
                <w:sz w:val="22"/>
                <w:szCs w:val="22"/>
              </w:rPr>
            </w:pPr>
            <w:r w:rsidRPr="00003292">
              <w:rPr>
                <w:rFonts w:ascii="Arial" w:hAnsi="Arial" w:cs="Arial"/>
                <w:b/>
                <w:sz w:val="22"/>
                <w:szCs w:val="22"/>
              </w:rPr>
              <w:t>Adriana Raquel Lopes de</w:t>
            </w:r>
            <w:r w:rsidRPr="00003292">
              <w:rPr>
                <w:rFonts w:ascii="Arial" w:hAnsi="Arial" w:cs="Arial"/>
                <w:sz w:val="22"/>
                <w:szCs w:val="22"/>
              </w:rPr>
              <w:t xml:space="preserve"> </w:t>
            </w:r>
            <w:r w:rsidRPr="00003292">
              <w:rPr>
                <w:rFonts w:ascii="Arial" w:hAnsi="Arial" w:cs="Arial"/>
                <w:b/>
                <w:sz w:val="22"/>
                <w:szCs w:val="22"/>
              </w:rPr>
              <w:t>Oliveira</w:t>
            </w:r>
          </w:p>
          <w:p w14:paraId="5307A4BD" w14:textId="77777777" w:rsidR="005F3595" w:rsidRPr="00003292" w:rsidRDefault="005F3595" w:rsidP="005F3595">
            <w:pPr>
              <w:jc w:val="center"/>
              <w:rPr>
                <w:rFonts w:ascii="Arial" w:hAnsi="Arial" w:cs="Arial"/>
                <w:bCs/>
                <w:sz w:val="22"/>
                <w:szCs w:val="22"/>
                <w:lang w:val="pt-PT"/>
              </w:rPr>
            </w:pPr>
            <w:r w:rsidRPr="00003292">
              <w:rPr>
                <w:rFonts w:ascii="Arial" w:hAnsi="Arial" w:cs="Arial"/>
                <w:sz w:val="22"/>
                <w:szCs w:val="22"/>
              </w:rPr>
              <w:t>CPF 045.058.761-44</w:t>
            </w:r>
          </w:p>
          <w:p w14:paraId="106A3212" w14:textId="6747C6B7" w:rsidR="00624282" w:rsidRPr="00003292" w:rsidRDefault="005F3595" w:rsidP="005F3595">
            <w:pPr>
              <w:spacing w:line="276" w:lineRule="auto"/>
              <w:jc w:val="center"/>
              <w:rPr>
                <w:rFonts w:ascii="Arial" w:hAnsi="Arial" w:cs="Arial"/>
                <w:sz w:val="22"/>
                <w:szCs w:val="22"/>
              </w:rPr>
            </w:pPr>
            <w:r w:rsidRPr="00003292">
              <w:rPr>
                <w:rFonts w:ascii="Arial" w:hAnsi="Arial" w:cs="Arial"/>
                <w:bCs/>
                <w:sz w:val="22"/>
                <w:szCs w:val="22"/>
                <w:lang w:val="pt-PT"/>
              </w:rPr>
              <w:t>Testemunha</w:t>
            </w:r>
          </w:p>
        </w:tc>
      </w:tr>
    </w:tbl>
    <w:p w14:paraId="30DB3A05" w14:textId="2A2F5582" w:rsidR="0068673F" w:rsidRPr="000A4B3C" w:rsidRDefault="0068673F" w:rsidP="00C626AE">
      <w:pPr>
        <w:spacing w:line="276" w:lineRule="auto"/>
        <w:rPr>
          <w:rFonts w:ascii="Arial" w:hAnsi="Arial" w:cs="Arial"/>
          <w:sz w:val="20"/>
        </w:rPr>
      </w:pPr>
    </w:p>
    <w:sectPr w:rsidR="0068673F" w:rsidRPr="000A4B3C" w:rsidSect="00867F70">
      <w:headerReference w:type="default" r:id="rId9"/>
      <w:footerReference w:type="default" r:id="rId10"/>
      <w:pgSz w:w="11906" w:h="16838" w:code="9"/>
      <w:pgMar w:top="1951" w:right="1133" w:bottom="1134" w:left="1134" w:header="426"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C0EEA" w14:textId="77777777" w:rsidR="003E4CD7" w:rsidRDefault="003E4CD7" w:rsidP="00C55FC0">
      <w:r>
        <w:separator/>
      </w:r>
    </w:p>
  </w:endnote>
  <w:endnote w:type="continuationSeparator" w:id="0">
    <w:p w14:paraId="296778A6" w14:textId="77777777" w:rsidR="003E4CD7" w:rsidRDefault="003E4CD7"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046029" w:usb3="00000000" w:csb0="000001FF" w:csb1="00000000"/>
  </w:font>
  <w:font w:name="Verdana">
    <w:panose1 w:val="020B0604030504040204"/>
    <w:charset w:val="00"/>
    <w:family w:val="swiss"/>
    <w:pitch w:val="variable"/>
    <w:sig w:usb0="A00006FF" w:usb1="4000205B" w:usb2="00000010" w:usb3="00000000" w:csb0="0000019F" w:csb1="00000000"/>
  </w:font>
  <w:font w:name="Liberation Serif;Times New Roma">
    <w:altName w:val="Times New Roman"/>
    <w:panose1 w:val="00000000000000000000"/>
    <w:charset w:val="00"/>
    <w:family w:val="roman"/>
    <w:notTrueType/>
    <w:pitch w:val="default"/>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umnst777 Cn BT">
    <w:altName w:val="Franklin Gothic Medium Cond"/>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353FF" w14:textId="77777777" w:rsidR="00A64B28" w:rsidRDefault="00A64B28" w:rsidP="00C55FC0">
    <w:pPr>
      <w:pStyle w:val="SemEspaamento"/>
    </w:pPr>
    <w:r>
      <w:t>___________________________________________________________________________________________</w:t>
    </w:r>
  </w:p>
  <w:p w14:paraId="7DCA165B" w14:textId="77777777" w:rsidR="00A64B28" w:rsidRPr="00F365B0" w:rsidRDefault="00A64B28" w:rsidP="00C55FC0">
    <w:pPr>
      <w:pStyle w:val="SemEspaamento"/>
      <w:jc w:val="center"/>
      <w:rPr>
        <w:rFonts w:ascii="Times New Roman" w:hAnsi="Times New Roman"/>
      </w:rPr>
    </w:pPr>
    <w:r w:rsidRPr="00F365B0">
      <w:rPr>
        <w:rFonts w:ascii="Times New Roman" w:hAnsi="Times New Roman"/>
      </w:rPr>
      <w:t>Estado de Mato Grosso, Porto dos Gaúchos - Praça Leopoldina Wilke, 19 - caixa postal 11 - CEP: 78560 - 000</w:t>
    </w:r>
  </w:p>
  <w:p w14:paraId="4CC88E27" w14:textId="77777777" w:rsidR="00A64B28" w:rsidRPr="00F365B0" w:rsidRDefault="00A64B28"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450259FD" w14:textId="77777777" w:rsidR="00A64B28" w:rsidRDefault="00A64B2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92B2F" w14:textId="77777777" w:rsidR="003E4CD7" w:rsidRDefault="003E4CD7" w:rsidP="00C55FC0">
      <w:r>
        <w:separator/>
      </w:r>
    </w:p>
  </w:footnote>
  <w:footnote w:type="continuationSeparator" w:id="0">
    <w:p w14:paraId="66375875" w14:textId="77777777" w:rsidR="003E4CD7" w:rsidRDefault="003E4CD7" w:rsidP="00C5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71A1A" w14:textId="77777777" w:rsidR="00A64B28" w:rsidRDefault="00A64B28">
    <w:pPr>
      <w:pStyle w:val="Cabealho"/>
    </w:pPr>
    <w:r w:rsidRPr="00C55FC0">
      <w:rPr>
        <w:noProof/>
      </w:rPr>
      <w:drawing>
        <wp:inline distT="0" distB="0" distL="0" distR="0" wp14:anchorId="00AB644F" wp14:editId="4A33CEE4">
          <wp:extent cx="6315075" cy="885825"/>
          <wp:effectExtent l="19050" t="0" r="9525" b="0"/>
          <wp:docPr id="2" name="Imagem 2"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16cid:durableId="1191921058">
    <w:abstractNumId w:val="0"/>
  </w:num>
  <w:num w:numId="2" w16cid:durableId="1079836945">
    <w:abstractNumId w:val="2"/>
  </w:num>
  <w:num w:numId="3" w16cid:durableId="1414618461">
    <w:abstractNumId w:val="6"/>
  </w:num>
  <w:num w:numId="4" w16cid:durableId="260115539">
    <w:abstractNumId w:val="4"/>
  </w:num>
  <w:num w:numId="5" w16cid:durableId="1052969917">
    <w:abstractNumId w:val="5"/>
  </w:num>
  <w:num w:numId="6" w16cid:durableId="57753662">
    <w:abstractNumId w:val="7"/>
  </w:num>
  <w:num w:numId="7" w16cid:durableId="994987086">
    <w:abstractNumId w:val="3"/>
  </w:num>
  <w:num w:numId="8" w16cid:durableId="974220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C0"/>
    <w:rsid w:val="00001E24"/>
    <w:rsid w:val="00003292"/>
    <w:rsid w:val="0005009C"/>
    <w:rsid w:val="0006161C"/>
    <w:rsid w:val="0006533F"/>
    <w:rsid w:val="00096AB7"/>
    <w:rsid w:val="000A2219"/>
    <w:rsid w:val="000A4B3C"/>
    <w:rsid w:val="000D74C2"/>
    <w:rsid w:val="000E4DA6"/>
    <w:rsid w:val="00183192"/>
    <w:rsid w:val="00185477"/>
    <w:rsid w:val="00192C32"/>
    <w:rsid w:val="001B23FE"/>
    <w:rsid w:val="001C2D69"/>
    <w:rsid w:val="001C396B"/>
    <w:rsid w:val="001D1EFF"/>
    <w:rsid w:val="001E64B1"/>
    <w:rsid w:val="002104E1"/>
    <w:rsid w:val="00220F33"/>
    <w:rsid w:val="00232EA6"/>
    <w:rsid w:val="00233DE1"/>
    <w:rsid w:val="0025045E"/>
    <w:rsid w:val="00264F71"/>
    <w:rsid w:val="00265009"/>
    <w:rsid w:val="002760F6"/>
    <w:rsid w:val="002B0829"/>
    <w:rsid w:val="002F159C"/>
    <w:rsid w:val="003135EF"/>
    <w:rsid w:val="00334962"/>
    <w:rsid w:val="00383D49"/>
    <w:rsid w:val="003854CB"/>
    <w:rsid w:val="003D63BE"/>
    <w:rsid w:val="003E144F"/>
    <w:rsid w:val="003E4CD7"/>
    <w:rsid w:val="004041E3"/>
    <w:rsid w:val="00427167"/>
    <w:rsid w:val="00435459"/>
    <w:rsid w:val="004537C3"/>
    <w:rsid w:val="0047685C"/>
    <w:rsid w:val="004A3BE6"/>
    <w:rsid w:val="004E09D9"/>
    <w:rsid w:val="005060DB"/>
    <w:rsid w:val="005114E7"/>
    <w:rsid w:val="00546422"/>
    <w:rsid w:val="005839A0"/>
    <w:rsid w:val="00585D8F"/>
    <w:rsid w:val="005B6E6D"/>
    <w:rsid w:val="005D1434"/>
    <w:rsid w:val="005E2FEA"/>
    <w:rsid w:val="005E49A2"/>
    <w:rsid w:val="005F244A"/>
    <w:rsid w:val="005F3595"/>
    <w:rsid w:val="005F78EA"/>
    <w:rsid w:val="00624282"/>
    <w:rsid w:val="0068673F"/>
    <w:rsid w:val="00692C63"/>
    <w:rsid w:val="006A20AF"/>
    <w:rsid w:val="006D41D7"/>
    <w:rsid w:val="007303F6"/>
    <w:rsid w:val="0074771A"/>
    <w:rsid w:val="007B6510"/>
    <w:rsid w:val="00805FC4"/>
    <w:rsid w:val="00814719"/>
    <w:rsid w:val="008455D7"/>
    <w:rsid w:val="00857410"/>
    <w:rsid w:val="00860A09"/>
    <w:rsid w:val="00864BE2"/>
    <w:rsid w:val="00867F70"/>
    <w:rsid w:val="00884127"/>
    <w:rsid w:val="008E0D1E"/>
    <w:rsid w:val="00910136"/>
    <w:rsid w:val="00927905"/>
    <w:rsid w:val="009335E7"/>
    <w:rsid w:val="009343B2"/>
    <w:rsid w:val="00937CA3"/>
    <w:rsid w:val="00955A3A"/>
    <w:rsid w:val="00997CF6"/>
    <w:rsid w:val="009C1240"/>
    <w:rsid w:val="009D02AC"/>
    <w:rsid w:val="009D60A5"/>
    <w:rsid w:val="00A01DED"/>
    <w:rsid w:val="00A10BF4"/>
    <w:rsid w:val="00A340C7"/>
    <w:rsid w:val="00A64B28"/>
    <w:rsid w:val="00A94D93"/>
    <w:rsid w:val="00AB7B90"/>
    <w:rsid w:val="00AE2033"/>
    <w:rsid w:val="00AE6F7F"/>
    <w:rsid w:val="00B269EC"/>
    <w:rsid w:val="00B62D0E"/>
    <w:rsid w:val="00B724B0"/>
    <w:rsid w:val="00B76D11"/>
    <w:rsid w:val="00BA0834"/>
    <w:rsid w:val="00BD053A"/>
    <w:rsid w:val="00BD23CF"/>
    <w:rsid w:val="00BF650B"/>
    <w:rsid w:val="00C55FC0"/>
    <w:rsid w:val="00C626AE"/>
    <w:rsid w:val="00C9764F"/>
    <w:rsid w:val="00CA7C7D"/>
    <w:rsid w:val="00CB3586"/>
    <w:rsid w:val="00CB38A4"/>
    <w:rsid w:val="00CB4D46"/>
    <w:rsid w:val="00CE4298"/>
    <w:rsid w:val="00CF0C5C"/>
    <w:rsid w:val="00CF6C72"/>
    <w:rsid w:val="00D10346"/>
    <w:rsid w:val="00D13BAA"/>
    <w:rsid w:val="00D208E3"/>
    <w:rsid w:val="00D25CDF"/>
    <w:rsid w:val="00DA7728"/>
    <w:rsid w:val="00DB6D6C"/>
    <w:rsid w:val="00DC78D6"/>
    <w:rsid w:val="00DE7D9F"/>
    <w:rsid w:val="00E456B9"/>
    <w:rsid w:val="00E52BB9"/>
    <w:rsid w:val="00E607E6"/>
    <w:rsid w:val="00E90388"/>
    <w:rsid w:val="00E9563E"/>
    <w:rsid w:val="00ED1083"/>
    <w:rsid w:val="00EE4C20"/>
    <w:rsid w:val="00F15009"/>
    <w:rsid w:val="00F15609"/>
    <w:rsid w:val="00F233DD"/>
    <w:rsid w:val="00F51320"/>
    <w:rsid w:val="00F74E90"/>
    <w:rsid w:val="00F83C5C"/>
    <w:rsid w:val="00FE6955"/>
    <w:rsid w:val="00FF7F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E0FA"/>
  <w15:docId w15:val="{0123C115-32FD-40C6-B906-EB90B3078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CF6"/>
  </w:style>
  <w:style w:type="paragraph" w:styleId="Ttulo1">
    <w:name w:val="heading 1"/>
    <w:basedOn w:val="Normal"/>
    <w:next w:val="Normal"/>
    <w:link w:val="Ttulo1Char"/>
    <w:uiPriority w:val="9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uiPriority w:val="99"/>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iPriority w:val="99"/>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uiPriority w:val="99"/>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uiPriority w:val="9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99"/>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 w:type="paragraph" w:customStyle="1" w:styleId="Contedodatabela">
    <w:name w:val="Conteúdo da tabela"/>
    <w:basedOn w:val="Normal"/>
    <w:qFormat/>
    <w:rsid w:val="00B62D0E"/>
    <w:pPr>
      <w:widowControl w:val="0"/>
      <w:suppressLineNumbers/>
      <w:suppressAutoHyphens/>
    </w:pPr>
    <w:rPr>
      <w:rFonts w:ascii="Liberation Serif;Times New Roma" w:eastAsia="Droid Sans Fallback" w:hAnsi="Liberation Serif;Times New Roma" w:cs="FreeSans"/>
      <w:color w:val="00000A"/>
      <w:sz w:val="24"/>
      <w:szCs w:val="24"/>
      <w:lang w:eastAsia="zh-CN" w:bidi="hi-IN"/>
    </w:rPr>
  </w:style>
  <w:style w:type="paragraph" w:customStyle="1" w:styleId="Standard">
    <w:name w:val="Standard"/>
    <w:rsid w:val="001C396B"/>
    <w:pPr>
      <w:suppressAutoHyphens/>
      <w:autoSpaceDN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49208">
      <w:bodyDiv w:val="1"/>
      <w:marLeft w:val="0"/>
      <w:marRight w:val="0"/>
      <w:marTop w:val="0"/>
      <w:marBottom w:val="0"/>
      <w:divBdr>
        <w:top w:val="none" w:sz="0" w:space="0" w:color="auto"/>
        <w:left w:val="none" w:sz="0" w:space="0" w:color="auto"/>
        <w:bottom w:val="none" w:sz="0" w:space="0" w:color="auto"/>
        <w:right w:val="none" w:sz="0" w:space="0" w:color="auto"/>
      </w:divBdr>
    </w:div>
    <w:div w:id="195240299">
      <w:bodyDiv w:val="1"/>
      <w:marLeft w:val="0"/>
      <w:marRight w:val="0"/>
      <w:marTop w:val="0"/>
      <w:marBottom w:val="0"/>
      <w:divBdr>
        <w:top w:val="none" w:sz="0" w:space="0" w:color="auto"/>
        <w:left w:val="none" w:sz="0" w:space="0" w:color="auto"/>
        <w:bottom w:val="none" w:sz="0" w:space="0" w:color="auto"/>
        <w:right w:val="none" w:sz="0" w:space="0" w:color="auto"/>
      </w:divBdr>
    </w:div>
    <w:div w:id="232860870">
      <w:bodyDiv w:val="1"/>
      <w:marLeft w:val="0"/>
      <w:marRight w:val="0"/>
      <w:marTop w:val="0"/>
      <w:marBottom w:val="0"/>
      <w:divBdr>
        <w:top w:val="none" w:sz="0" w:space="0" w:color="auto"/>
        <w:left w:val="none" w:sz="0" w:space="0" w:color="auto"/>
        <w:bottom w:val="none" w:sz="0" w:space="0" w:color="auto"/>
        <w:right w:val="none" w:sz="0" w:space="0" w:color="auto"/>
      </w:divBdr>
    </w:div>
    <w:div w:id="249849131">
      <w:bodyDiv w:val="1"/>
      <w:marLeft w:val="0"/>
      <w:marRight w:val="0"/>
      <w:marTop w:val="0"/>
      <w:marBottom w:val="0"/>
      <w:divBdr>
        <w:top w:val="none" w:sz="0" w:space="0" w:color="auto"/>
        <w:left w:val="none" w:sz="0" w:space="0" w:color="auto"/>
        <w:bottom w:val="none" w:sz="0" w:space="0" w:color="auto"/>
        <w:right w:val="none" w:sz="0" w:space="0" w:color="auto"/>
      </w:divBdr>
    </w:div>
    <w:div w:id="345182931">
      <w:bodyDiv w:val="1"/>
      <w:marLeft w:val="0"/>
      <w:marRight w:val="0"/>
      <w:marTop w:val="0"/>
      <w:marBottom w:val="0"/>
      <w:divBdr>
        <w:top w:val="none" w:sz="0" w:space="0" w:color="auto"/>
        <w:left w:val="none" w:sz="0" w:space="0" w:color="auto"/>
        <w:bottom w:val="none" w:sz="0" w:space="0" w:color="auto"/>
        <w:right w:val="none" w:sz="0" w:space="0" w:color="auto"/>
      </w:divBdr>
    </w:div>
    <w:div w:id="403380207">
      <w:bodyDiv w:val="1"/>
      <w:marLeft w:val="0"/>
      <w:marRight w:val="0"/>
      <w:marTop w:val="0"/>
      <w:marBottom w:val="0"/>
      <w:divBdr>
        <w:top w:val="none" w:sz="0" w:space="0" w:color="auto"/>
        <w:left w:val="none" w:sz="0" w:space="0" w:color="auto"/>
        <w:bottom w:val="none" w:sz="0" w:space="0" w:color="auto"/>
        <w:right w:val="none" w:sz="0" w:space="0" w:color="auto"/>
      </w:divBdr>
    </w:div>
    <w:div w:id="424035367">
      <w:bodyDiv w:val="1"/>
      <w:marLeft w:val="0"/>
      <w:marRight w:val="0"/>
      <w:marTop w:val="0"/>
      <w:marBottom w:val="0"/>
      <w:divBdr>
        <w:top w:val="none" w:sz="0" w:space="0" w:color="auto"/>
        <w:left w:val="none" w:sz="0" w:space="0" w:color="auto"/>
        <w:bottom w:val="none" w:sz="0" w:space="0" w:color="auto"/>
        <w:right w:val="none" w:sz="0" w:space="0" w:color="auto"/>
      </w:divBdr>
    </w:div>
    <w:div w:id="441807626">
      <w:bodyDiv w:val="1"/>
      <w:marLeft w:val="0"/>
      <w:marRight w:val="0"/>
      <w:marTop w:val="0"/>
      <w:marBottom w:val="0"/>
      <w:divBdr>
        <w:top w:val="none" w:sz="0" w:space="0" w:color="auto"/>
        <w:left w:val="none" w:sz="0" w:space="0" w:color="auto"/>
        <w:bottom w:val="none" w:sz="0" w:space="0" w:color="auto"/>
        <w:right w:val="none" w:sz="0" w:space="0" w:color="auto"/>
      </w:divBdr>
    </w:div>
    <w:div w:id="456879504">
      <w:bodyDiv w:val="1"/>
      <w:marLeft w:val="0"/>
      <w:marRight w:val="0"/>
      <w:marTop w:val="0"/>
      <w:marBottom w:val="0"/>
      <w:divBdr>
        <w:top w:val="none" w:sz="0" w:space="0" w:color="auto"/>
        <w:left w:val="none" w:sz="0" w:space="0" w:color="auto"/>
        <w:bottom w:val="none" w:sz="0" w:space="0" w:color="auto"/>
        <w:right w:val="none" w:sz="0" w:space="0" w:color="auto"/>
      </w:divBdr>
    </w:div>
    <w:div w:id="476267360">
      <w:bodyDiv w:val="1"/>
      <w:marLeft w:val="0"/>
      <w:marRight w:val="0"/>
      <w:marTop w:val="0"/>
      <w:marBottom w:val="0"/>
      <w:divBdr>
        <w:top w:val="none" w:sz="0" w:space="0" w:color="auto"/>
        <w:left w:val="none" w:sz="0" w:space="0" w:color="auto"/>
        <w:bottom w:val="none" w:sz="0" w:space="0" w:color="auto"/>
        <w:right w:val="none" w:sz="0" w:space="0" w:color="auto"/>
      </w:divBdr>
    </w:div>
    <w:div w:id="505171649">
      <w:bodyDiv w:val="1"/>
      <w:marLeft w:val="0"/>
      <w:marRight w:val="0"/>
      <w:marTop w:val="0"/>
      <w:marBottom w:val="0"/>
      <w:divBdr>
        <w:top w:val="none" w:sz="0" w:space="0" w:color="auto"/>
        <w:left w:val="none" w:sz="0" w:space="0" w:color="auto"/>
        <w:bottom w:val="none" w:sz="0" w:space="0" w:color="auto"/>
        <w:right w:val="none" w:sz="0" w:space="0" w:color="auto"/>
      </w:divBdr>
    </w:div>
    <w:div w:id="792863131">
      <w:bodyDiv w:val="1"/>
      <w:marLeft w:val="0"/>
      <w:marRight w:val="0"/>
      <w:marTop w:val="0"/>
      <w:marBottom w:val="0"/>
      <w:divBdr>
        <w:top w:val="none" w:sz="0" w:space="0" w:color="auto"/>
        <w:left w:val="none" w:sz="0" w:space="0" w:color="auto"/>
        <w:bottom w:val="none" w:sz="0" w:space="0" w:color="auto"/>
        <w:right w:val="none" w:sz="0" w:space="0" w:color="auto"/>
      </w:divBdr>
    </w:div>
    <w:div w:id="883299369">
      <w:bodyDiv w:val="1"/>
      <w:marLeft w:val="0"/>
      <w:marRight w:val="0"/>
      <w:marTop w:val="0"/>
      <w:marBottom w:val="0"/>
      <w:divBdr>
        <w:top w:val="none" w:sz="0" w:space="0" w:color="auto"/>
        <w:left w:val="none" w:sz="0" w:space="0" w:color="auto"/>
        <w:bottom w:val="none" w:sz="0" w:space="0" w:color="auto"/>
        <w:right w:val="none" w:sz="0" w:space="0" w:color="auto"/>
      </w:divBdr>
    </w:div>
    <w:div w:id="887179142">
      <w:bodyDiv w:val="1"/>
      <w:marLeft w:val="0"/>
      <w:marRight w:val="0"/>
      <w:marTop w:val="0"/>
      <w:marBottom w:val="0"/>
      <w:divBdr>
        <w:top w:val="none" w:sz="0" w:space="0" w:color="auto"/>
        <w:left w:val="none" w:sz="0" w:space="0" w:color="auto"/>
        <w:bottom w:val="none" w:sz="0" w:space="0" w:color="auto"/>
        <w:right w:val="none" w:sz="0" w:space="0" w:color="auto"/>
      </w:divBdr>
    </w:div>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 w:id="1328249449">
      <w:bodyDiv w:val="1"/>
      <w:marLeft w:val="0"/>
      <w:marRight w:val="0"/>
      <w:marTop w:val="0"/>
      <w:marBottom w:val="0"/>
      <w:divBdr>
        <w:top w:val="none" w:sz="0" w:space="0" w:color="auto"/>
        <w:left w:val="none" w:sz="0" w:space="0" w:color="auto"/>
        <w:bottom w:val="none" w:sz="0" w:space="0" w:color="auto"/>
        <w:right w:val="none" w:sz="0" w:space="0" w:color="auto"/>
      </w:divBdr>
    </w:div>
    <w:div w:id="1334843618">
      <w:bodyDiv w:val="1"/>
      <w:marLeft w:val="0"/>
      <w:marRight w:val="0"/>
      <w:marTop w:val="0"/>
      <w:marBottom w:val="0"/>
      <w:divBdr>
        <w:top w:val="none" w:sz="0" w:space="0" w:color="auto"/>
        <w:left w:val="none" w:sz="0" w:space="0" w:color="auto"/>
        <w:bottom w:val="none" w:sz="0" w:space="0" w:color="auto"/>
        <w:right w:val="none" w:sz="0" w:space="0" w:color="auto"/>
      </w:divBdr>
    </w:div>
    <w:div w:id="1560744234">
      <w:bodyDiv w:val="1"/>
      <w:marLeft w:val="0"/>
      <w:marRight w:val="0"/>
      <w:marTop w:val="0"/>
      <w:marBottom w:val="0"/>
      <w:divBdr>
        <w:top w:val="none" w:sz="0" w:space="0" w:color="auto"/>
        <w:left w:val="none" w:sz="0" w:space="0" w:color="auto"/>
        <w:bottom w:val="none" w:sz="0" w:space="0" w:color="auto"/>
        <w:right w:val="none" w:sz="0" w:space="0" w:color="auto"/>
      </w:divBdr>
    </w:div>
    <w:div w:id="1673028886">
      <w:bodyDiv w:val="1"/>
      <w:marLeft w:val="0"/>
      <w:marRight w:val="0"/>
      <w:marTop w:val="0"/>
      <w:marBottom w:val="0"/>
      <w:divBdr>
        <w:top w:val="none" w:sz="0" w:space="0" w:color="auto"/>
        <w:left w:val="none" w:sz="0" w:space="0" w:color="auto"/>
        <w:bottom w:val="none" w:sz="0" w:space="0" w:color="auto"/>
        <w:right w:val="none" w:sz="0" w:space="0" w:color="auto"/>
      </w:divBdr>
    </w:div>
    <w:div w:id="1725442428">
      <w:bodyDiv w:val="1"/>
      <w:marLeft w:val="0"/>
      <w:marRight w:val="0"/>
      <w:marTop w:val="0"/>
      <w:marBottom w:val="0"/>
      <w:divBdr>
        <w:top w:val="none" w:sz="0" w:space="0" w:color="auto"/>
        <w:left w:val="none" w:sz="0" w:space="0" w:color="auto"/>
        <w:bottom w:val="none" w:sz="0" w:space="0" w:color="auto"/>
        <w:right w:val="none" w:sz="0" w:space="0" w:color="auto"/>
      </w:divBdr>
    </w:div>
    <w:div w:id="1741975930">
      <w:bodyDiv w:val="1"/>
      <w:marLeft w:val="0"/>
      <w:marRight w:val="0"/>
      <w:marTop w:val="0"/>
      <w:marBottom w:val="0"/>
      <w:divBdr>
        <w:top w:val="none" w:sz="0" w:space="0" w:color="auto"/>
        <w:left w:val="none" w:sz="0" w:space="0" w:color="auto"/>
        <w:bottom w:val="none" w:sz="0" w:space="0" w:color="auto"/>
        <w:right w:val="none" w:sz="0" w:space="0" w:color="auto"/>
      </w:divBdr>
    </w:div>
    <w:div w:id="1776098534">
      <w:bodyDiv w:val="1"/>
      <w:marLeft w:val="0"/>
      <w:marRight w:val="0"/>
      <w:marTop w:val="0"/>
      <w:marBottom w:val="0"/>
      <w:divBdr>
        <w:top w:val="none" w:sz="0" w:space="0" w:color="auto"/>
        <w:left w:val="none" w:sz="0" w:space="0" w:color="auto"/>
        <w:bottom w:val="none" w:sz="0" w:space="0" w:color="auto"/>
        <w:right w:val="none" w:sz="0" w:space="0" w:color="auto"/>
      </w:divBdr>
    </w:div>
    <w:div w:id="2003047813">
      <w:bodyDiv w:val="1"/>
      <w:marLeft w:val="0"/>
      <w:marRight w:val="0"/>
      <w:marTop w:val="0"/>
      <w:marBottom w:val="0"/>
      <w:divBdr>
        <w:top w:val="none" w:sz="0" w:space="0" w:color="auto"/>
        <w:left w:val="none" w:sz="0" w:space="0" w:color="auto"/>
        <w:bottom w:val="none" w:sz="0" w:space="0" w:color="auto"/>
        <w:right w:val="none" w:sz="0" w:space="0" w:color="auto"/>
      </w:divBdr>
    </w:div>
    <w:div w:id="2005039474">
      <w:bodyDiv w:val="1"/>
      <w:marLeft w:val="0"/>
      <w:marRight w:val="0"/>
      <w:marTop w:val="0"/>
      <w:marBottom w:val="0"/>
      <w:divBdr>
        <w:top w:val="none" w:sz="0" w:space="0" w:color="auto"/>
        <w:left w:val="none" w:sz="0" w:space="0" w:color="auto"/>
        <w:bottom w:val="none" w:sz="0" w:space="0" w:color="auto"/>
        <w:right w:val="none" w:sz="0" w:space="0" w:color="auto"/>
      </w:divBdr>
    </w:div>
    <w:div w:id="2019040700">
      <w:bodyDiv w:val="1"/>
      <w:marLeft w:val="0"/>
      <w:marRight w:val="0"/>
      <w:marTop w:val="0"/>
      <w:marBottom w:val="0"/>
      <w:divBdr>
        <w:top w:val="none" w:sz="0" w:space="0" w:color="auto"/>
        <w:left w:val="none" w:sz="0" w:space="0" w:color="auto"/>
        <w:bottom w:val="none" w:sz="0" w:space="0" w:color="auto"/>
        <w:right w:val="none" w:sz="0" w:space="0" w:color="auto"/>
      </w:divBdr>
    </w:div>
    <w:div w:id="2063870014">
      <w:bodyDiv w:val="1"/>
      <w:marLeft w:val="0"/>
      <w:marRight w:val="0"/>
      <w:marTop w:val="0"/>
      <w:marBottom w:val="0"/>
      <w:divBdr>
        <w:top w:val="none" w:sz="0" w:space="0" w:color="auto"/>
        <w:left w:val="none" w:sz="0" w:space="0" w:color="auto"/>
        <w:bottom w:val="none" w:sz="0" w:space="0" w:color="auto"/>
        <w:right w:val="none" w:sz="0" w:space="0" w:color="auto"/>
      </w:divBdr>
    </w:div>
    <w:div w:id="210549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todosgauchos.mt.gov.br" TargetMode="External"/><Relationship Id="rId3" Type="http://schemas.openxmlformats.org/officeDocument/2006/relationships/settings" Target="settings.xml"/><Relationship Id="rId7" Type="http://schemas.openxmlformats.org/officeDocument/2006/relationships/hyperlink" Target="http://www.portodosgauchos.mt.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9</Pages>
  <Words>3667</Words>
  <Characters>19805</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USER</cp:lastModifiedBy>
  <cp:revision>22</cp:revision>
  <cp:lastPrinted>2022-07-12T11:59:00Z</cp:lastPrinted>
  <dcterms:created xsi:type="dcterms:W3CDTF">2022-07-12T11:58:00Z</dcterms:created>
  <dcterms:modified xsi:type="dcterms:W3CDTF">2022-07-26T11:59:00Z</dcterms:modified>
</cp:coreProperties>
</file>