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406EEAC0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564796">
        <w:rPr>
          <w:rFonts w:ascii="Arial" w:hAnsi="Arial" w:cs="Arial"/>
          <w:b/>
          <w:bCs/>
          <w:sz w:val="20"/>
        </w:rPr>
        <w:t>3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34106DEC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proofErr w:type="gramStart"/>
      <w:r w:rsidR="004F7BF1">
        <w:rPr>
          <w:rFonts w:ascii="Arial" w:hAnsi="Arial" w:cs="Arial"/>
          <w:sz w:val="20"/>
        </w:rPr>
        <w:t>Fevereiro</w:t>
      </w:r>
      <w:proofErr w:type="gramEnd"/>
      <w:r w:rsidR="004F7BF1">
        <w:rPr>
          <w:rFonts w:ascii="Arial" w:hAnsi="Arial" w:cs="Arial"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564796">
        <w:rPr>
          <w:rFonts w:ascii="Arial" w:hAnsi="Arial" w:cs="Arial"/>
          <w:b/>
          <w:bCs/>
          <w:sz w:val="20"/>
        </w:rPr>
        <w:t>3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32000DD7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564796">
        <w:rPr>
          <w:rFonts w:ascii="Arial" w:hAnsi="Arial" w:cs="Arial"/>
          <w:b/>
          <w:sz w:val="20"/>
          <w:u w:val="single"/>
        </w:rPr>
        <w:t>M D COMERCIO PECAS E SERVICOS PARA TRATORES E CAMINHOES LTDA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proofErr w:type="spellStart"/>
      <w:r w:rsidR="00017205">
        <w:rPr>
          <w:rFonts w:ascii="Arial" w:hAnsi="Arial" w:cs="Arial"/>
          <w:bCs/>
          <w:sz w:val="20"/>
        </w:rPr>
        <w:t>Av</w:t>
      </w:r>
      <w:proofErr w:type="spellEnd"/>
      <w:r w:rsidR="00017205">
        <w:rPr>
          <w:rFonts w:ascii="Arial" w:hAnsi="Arial" w:cs="Arial"/>
          <w:bCs/>
          <w:sz w:val="20"/>
        </w:rPr>
        <w:t xml:space="preserve"> </w:t>
      </w:r>
      <w:r w:rsidR="00564796">
        <w:rPr>
          <w:rFonts w:ascii="Arial" w:hAnsi="Arial" w:cs="Arial"/>
          <w:bCs/>
          <w:sz w:val="20"/>
        </w:rPr>
        <w:t>Gonçalo Botelho de Campos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564796">
        <w:rPr>
          <w:rFonts w:ascii="Arial" w:hAnsi="Arial" w:cs="Arial"/>
          <w:bCs/>
          <w:sz w:val="20"/>
        </w:rPr>
        <w:t>2832, Cristo Rei</w:t>
      </w:r>
      <w:r w:rsidR="004F7BF1" w:rsidRPr="00017205">
        <w:rPr>
          <w:rFonts w:ascii="Arial" w:hAnsi="Arial" w:cs="Arial"/>
          <w:bCs/>
          <w:sz w:val="20"/>
        </w:rPr>
        <w:t xml:space="preserve">, </w:t>
      </w:r>
      <w:r w:rsidR="00564796">
        <w:rPr>
          <w:rFonts w:ascii="Arial" w:hAnsi="Arial" w:cs="Arial"/>
          <w:bCs/>
          <w:sz w:val="20"/>
        </w:rPr>
        <w:t>Várzea Grande</w:t>
      </w:r>
      <w:r w:rsidR="004F7BF1" w:rsidRPr="00017205">
        <w:rPr>
          <w:rFonts w:ascii="Arial" w:hAnsi="Arial" w:cs="Arial"/>
          <w:bCs/>
          <w:sz w:val="20"/>
        </w:rPr>
        <w:t xml:space="preserve"> -</w:t>
      </w:r>
      <w:r w:rsidR="00835446">
        <w:rPr>
          <w:rFonts w:ascii="Arial" w:hAnsi="Arial" w:cs="Arial"/>
          <w:bCs/>
          <w:sz w:val="20"/>
        </w:rPr>
        <w:t xml:space="preserve"> </w:t>
      </w:r>
      <w:r w:rsidR="004F7BF1" w:rsidRPr="00017205">
        <w:rPr>
          <w:rFonts w:ascii="Arial" w:hAnsi="Arial" w:cs="Arial"/>
          <w:bCs/>
          <w:sz w:val="20"/>
        </w:rPr>
        <w:t xml:space="preserve">MT, CEP </w:t>
      </w:r>
      <w:r w:rsidR="00835446">
        <w:rPr>
          <w:rFonts w:ascii="Arial" w:hAnsi="Arial" w:cs="Arial"/>
          <w:bCs/>
          <w:sz w:val="20"/>
        </w:rPr>
        <w:t>78.</w:t>
      </w:r>
      <w:r w:rsidR="00564796">
        <w:rPr>
          <w:rFonts w:ascii="Arial" w:hAnsi="Arial" w:cs="Arial"/>
          <w:bCs/>
          <w:sz w:val="20"/>
        </w:rPr>
        <w:t>118</w:t>
      </w:r>
      <w:r w:rsidR="00835446">
        <w:rPr>
          <w:rFonts w:ascii="Arial" w:hAnsi="Arial" w:cs="Arial"/>
          <w:bCs/>
          <w:sz w:val="20"/>
        </w:rPr>
        <w:t>-</w:t>
      </w:r>
      <w:r w:rsidR="00564796">
        <w:rPr>
          <w:rFonts w:ascii="Arial" w:hAnsi="Arial" w:cs="Arial"/>
          <w:bCs/>
          <w:sz w:val="20"/>
        </w:rPr>
        <w:t>071</w:t>
      </w:r>
      <w:r w:rsidRPr="00017205">
        <w:rPr>
          <w:rFonts w:ascii="Arial" w:hAnsi="Arial" w:cs="Arial"/>
          <w:bCs/>
          <w:sz w:val="20"/>
        </w:rPr>
        <w:t xml:space="preserve"> e CNPJ sob nº. </w:t>
      </w:r>
      <w:r w:rsidR="00564796">
        <w:rPr>
          <w:rFonts w:ascii="Arial" w:hAnsi="Arial" w:cs="Arial"/>
          <w:bCs/>
          <w:sz w:val="20"/>
        </w:rPr>
        <w:t>30.855.519</w:t>
      </w:r>
      <w:r w:rsidR="00835446">
        <w:rPr>
          <w:rFonts w:ascii="Arial" w:hAnsi="Arial" w:cs="Arial"/>
          <w:bCs/>
          <w:sz w:val="20"/>
        </w:rPr>
        <w:t>/0001-</w:t>
      </w:r>
      <w:r w:rsidR="00564796">
        <w:rPr>
          <w:rFonts w:ascii="Arial" w:hAnsi="Arial" w:cs="Arial"/>
          <w:bCs/>
          <w:sz w:val="20"/>
        </w:rPr>
        <w:t>12</w:t>
      </w:r>
      <w:r w:rsidRPr="00017205">
        <w:rPr>
          <w:rFonts w:ascii="Arial" w:hAnsi="Arial" w:cs="Arial"/>
          <w:bCs/>
          <w:sz w:val="20"/>
        </w:rPr>
        <w:t xml:space="preserve">, representado(a) pelo(a) </w:t>
      </w:r>
      <w:proofErr w:type="spellStart"/>
      <w:r w:rsidRPr="00017205">
        <w:rPr>
          <w:rFonts w:ascii="Arial" w:hAnsi="Arial" w:cs="Arial"/>
          <w:bCs/>
          <w:sz w:val="20"/>
        </w:rPr>
        <w:t>Sr</w:t>
      </w:r>
      <w:proofErr w:type="spellEnd"/>
      <w:r w:rsidRPr="00017205">
        <w:rPr>
          <w:rFonts w:ascii="Arial" w:hAnsi="Arial" w:cs="Arial"/>
          <w:bCs/>
          <w:sz w:val="20"/>
        </w:rPr>
        <w:t xml:space="preserve">(a). </w:t>
      </w:r>
      <w:proofErr w:type="spellStart"/>
      <w:r w:rsidR="00564796">
        <w:rPr>
          <w:rFonts w:ascii="Arial" w:hAnsi="Arial" w:cs="Arial"/>
          <w:bCs/>
          <w:sz w:val="20"/>
        </w:rPr>
        <w:t>Huelyton</w:t>
      </w:r>
      <w:proofErr w:type="spellEnd"/>
      <w:r w:rsidR="00564796">
        <w:rPr>
          <w:rFonts w:ascii="Arial" w:hAnsi="Arial" w:cs="Arial"/>
          <w:bCs/>
          <w:sz w:val="20"/>
        </w:rPr>
        <w:t xml:space="preserve"> Junior De Oliveira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564796">
        <w:rPr>
          <w:rFonts w:ascii="Arial" w:hAnsi="Arial" w:cs="Arial"/>
          <w:bCs/>
          <w:sz w:val="20"/>
        </w:rPr>
        <w:t>966.353.711-68</w:t>
      </w:r>
      <w:r w:rsidR="00835446">
        <w:rPr>
          <w:rFonts w:ascii="Arial" w:hAnsi="Arial" w:cs="Arial"/>
          <w:bCs/>
          <w:sz w:val="20"/>
        </w:rPr>
        <w:t xml:space="preserve"> e RG n° </w:t>
      </w:r>
      <w:r w:rsidR="00564796">
        <w:rPr>
          <w:rFonts w:ascii="Arial" w:hAnsi="Arial" w:cs="Arial"/>
          <w:bCs/>
          <w:sz w:val="20"/>
        </w:rPr>
        <w:t>14381435</w:t>
      </w:r>
      <w:r w:rsidR="00835446">
        <w:rPr>
          <w:rFonts w:ascii="Arial" w:hAnsi="Arial" w:cs="Arial"/>
          <w:bCs/>
          <w:sz w:val="20"/>
        </w:rPr>
        <w:t xml:space="preserve"> SSP/MT.</w:t>
      </w:r>
    </w:p>
    <w:p w14:paraId="698E5C2F" w14:textId="09A51BF9" w:rsidR="00430B80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E2EC406" w14:textId="0322E63C" w:rsidR="00835446" w:rsidRDefault="00835446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561"/>
        <w:gridCol w:w="6241"/>
        <w:gridCol w:w="1650"/>
      </w:tblGrid>
      <w:tr w:rsidR="00835446" w:rsidRPr="0094266B" w14:paraId="4239813F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5B6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LOTE 01 </w:t>
            </w:r>
          </w:p>
          <w:p w14:paraId="62F092B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Aquisição de Peças Mecânicas e Elétricas Originais e Genuínas ‘Veículos Leves, Pesados, Caminhões e Ônibus” </w:t>
            </w:r>
          </w:p>
        </w:tc>
      </w:tr>
      <w:tr w:rsidR="00835446" w:rsidRPr="0094266B" w14:paraId="59FF12B2" w14:textId="77777777" w:rsidTr="00B96257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703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1D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9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BAD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564796" w:rsidRPr="0094266B" w14:paraId="6EFB240B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CE3" w14:textId="77777777" w:rsidR="00564796" w:rsidRPr="00564796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DC" w14:textId="77777777" w:rsidR="00564796" w:rsidRPr="00564796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6241" w14:textId="77777777" w:rsidR="00564796" w:rsidRPr="00564796" w:rsidRDefault="00564796" w:rsidP="00564796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Peças Mecânicas e acessórios ORIGINAIS e/ou GENUÍNAS para veículos pesados (Micro-ônibus, ônibus e Caminhão) da marca VOLKSWAGEN.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2F93" w14:textId="27ACFB32" w:rsidR="00564796" w:rsidRPr="00564796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0%</w:t>
            </w:r>
          </w:p>
        </w:tc>
      </w:tr>
      <w:tr w:rsidR="00564796" w:rsidRPr="0094266B" w14:paraId="1FF9974A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DC3" w14:textId="77777777" w:rsidR="00564796" w:rsidRPr="00564796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DDBF" w14:textId="77777777" w:rsidR="00564796" w:rsidRPr="00564796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9BEF" w14:textId="77777777" w:rsidR="00564796" w:rsidRPr="00564796" w:rsidRDefault="00564796" w:rsidP="00564796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Peças Elétricas e acessórios ORIGINAIS e/ou GENUÍNAS para veículos pesados (Micro-ônibus, ônibus e Caminhão) da marca VOLKSWAGEN.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1ED5" w14:textId="1C5C76B7" w:rsidR="00564796" w:rsidRPr="00564796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57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3655B" w:rsidRPr="0094266B" w14:paraId="5C696379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BABE" w14:textId="24451B7D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E1CA" w14:textId="0A3C4203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942" w14:textId="44BD1806" w:rsidR="0073655B" w:rsidRPr="00564796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Mecânicas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leves e utilitários e </w:t>
            </w:r>
            <w:proofErr w:type="spell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Pick</w:t>
            </w:r>
            <w:proofErr w:type="spell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–</w:t>
            </w:r>
            <w:proofErr w:type="spell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Up</w:t>
            </w:r>
            <w:proofErr w:type="spell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MITSUBISHI.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71F4" w14:textId="51C2F167" w:rsidR="0073655B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36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73655B" w:rsidRPr="0094266B" w14:paraId="27D970CD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1DDB" w14:textId="7532042F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3A05" w14:textId="1AD76F52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507" w14:textId="55D65429" w:rsidR="0073655B" w:rsidRPr="00564796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leves e utilitários e </w:t>
            </w:r>
            <w:proofErr w:type="spell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Pick</w:t>
            </w:r>
            <w:proofErr w:type="spell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–</w:t>
            </w:r>
            <w:proofErr w:type="spell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Up</w:t>
            </w:r>
            <w:proofErr w:type="spell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MITSUBISHI.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04C3" w14:textId="02EF19F5" w:rsidR="0073655B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39,5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73655B" w:rsidRPr="0094266B" w14:paraId="4B2BE6E2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4175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0F27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981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</w:t>
            </w:r>
            <w:proofErr w:type="gram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pesados(</w:t>
            </w:r>
            <w:proofErr w:type="gram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Micro-ônibus, ônibus e Caminhão)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IVECO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07A4" w14:textId="76A958D4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0%</w:t>
            </w:r>
          </w:p>
        </w:tc>
      </w:tr>
      <w:tr w:rsidR="0073655B" w:rsidRPr="0094266B" w14:paraId="0409A5B9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0CD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D78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5E51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(Micro-ônibus, ônibus e Caminhão)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MAN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EA7" w14:textId="5F49ABCF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38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3655B" w:rsidRPr="0094266B" w14:paraId="6B304C50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50CD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6A7D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2916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(Micro-ônibus, ônibus e Caminhão)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MAN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09B" w14:textId="5CF0362A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31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3655B" w:rsidRPr="0094266B" w14:paraId="08FB74FC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C16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74E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7D5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(Micro-ônibus, ônibus e Caminhão e </w:t>
            </w:r>
            <w:proofErr w:type="gramStart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Sprinter)da</w:t>
            </w:r>
            <w:proofErr w:type="gramEnd"/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marca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MERCEDES-BENZ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0D1" w14:textId="1D9CCEF4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46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3655B" w:rsidRPr="0094266B" w14:paraId="7C82B650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56A8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3701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289C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pesados, ônibus e Caminhão e Sprinter da marca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FORD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D44" w14:textId="6D19EAD9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38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3655B" w:rsidRPr="0094266B" w14:paraId="6BC43C6D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862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20B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CB0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(ônibus e Caminhão)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AGRALE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AB8" w14:textId="6696AA49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50,5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3655B" w:rsidRPr="0094266B" w14:paraId="3C48F314" w14:textId="77777777" w:rsidTr="00564796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1DE7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0DF3" w14:textId="77777777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4796">
              <w:rPr>
                <w:rFonts w:asciiTheme="minorHAnsi" w:hAnsiTheme="minorHAnsi" w:cstheme="minorHAnsi"/>
                <w:b/>
                <w:bCs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D63" w14:textId="77777777" w:rsidR="0073655B" w:rsidRPr="0094266B" w:rsidRDefault="0073655B" w:rsidP="0073655B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(ônibus e Caminhão)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AGRALE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2BF3" w14:textId="629FA2A5" w:rsidR="0073655B" w:rsidRPr="00564796" w:rsidRDefault="0073655B" w:rsidP="007365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40,5</w:t>
            </w:r>
            <w:r w:rsidRPr="0056479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</w:tbl>
    <w:p w14:paraId="7EC1F614" w14:textId="720A5A2B" w:rsidR="00017205" w:rsidRDefault="00017205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2321C09" w14:textId="6D25D1E9" w:rsidR="00017205" w:rsidRDefault="00017205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F2C770" w14:textId="22D9EDD4" w:rsidR="00564796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559"/>
        <w:gridCol w:w="6237"/>
        <w:gridCol w:w="1654"/>
      </w:tblGrid>
      <w:tr w:rsidR="00564796" w:rsidRPr="0094266B" w14:paraId="604EE39D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D77C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02 - SEDE -</w:t>
            </w:r>
          </w:p>
          <w:p w14:paraId="0ACC7270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e Elétricas Originais e Genuínas “Maquinários Pesados”.</w:t>
            </w:r>
          </w:p>
        </w:tc>
      </w:tr>
      <w:tr w:rsidR="00564796" w:rsidRPr="0094266B" w14:paraId="7464FF11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EF54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3592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E387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270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564796" w:rsidRPr="0094266B" w14:paraId="123EA5B6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440A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012F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1D7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CATERPILLAR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9FD0" w14:textId="488AFA4E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50,5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48B61EAE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04F9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6D5F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FBB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Mecânicas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CASE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D7F2" w14:textId="52378245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58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28E74851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C2CB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776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8CE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CASE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86DA" w14:textId="6E2ACB55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0%</w:t>
            </w:r>
          </w:p>
        </w:tc>
      </w:tr>
      <w:tr w:rsidR="00564796" w:rsidRPr="0094266B" w14:paraId="70644952" w14:textId="77777777" w:rsidTr="00564796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6AC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5F9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1DB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MASSEY FERGUNSON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6493" w14:textId="17EB3E0F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38,5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410B327A" w14:textId="77777777" w:rsidTr="00564796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BA89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FB66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BE6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MASSEY FERGUNSON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0324" w14:textId="5F802551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38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57B39AAF" w14:textId="77777777" w:rsidTr="00564796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149B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6C3B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8D2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KOMATSU.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AB69" w14:textId="48D8309D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50,5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42B5D624" w14:textId="77777777" w:rsidTr="00564796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069D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31D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D59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RANDON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29EB" w14:textId="4D052E29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49,5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445CB10A" w14:textId="77777777" w:rsidTr="00564796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FEA4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211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23DF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RANDON.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F8DB" w14:textId="72906CB3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40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564796" w:rsidRPr="0094266B" w14:paraId="4144C5F9" w14:textId="77777777" w:rsidTr="00564796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156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E3D" w14:textId="77777777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DBB" w14:textId="77777777" w:rsidR="00564796" w:rsidRPr="0094266B" w:rsidRDefault="0056479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564796">
              <w:rPr>
                <w:rFonts w:asciiTheme="minorHAnsi" w:hAnsiTheme="minorHAnsi" w:cstheme="minorHAnsi"/>
                <w:color w:val="000000"/>
                <w:sz w:val="20"/>
              </w:rPr>
              <w:t xml:space="preserve"> VOLVO.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CDA4" w14:textId="48632D45" w:rsidR="00564796" w:rsidRPr="0094266B" w:rsidRDefault="0056479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,5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1D85A533" w14:textId="77777777" w:rsidR="00564796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5BB4A80" w14:textId="77777777" w:rsidR="00564796" w:rsidRPr="00EC08C2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lastRenderedPageBreak/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</w:t>
      </w:r>
      <w:proofErr w:type="spellStart"/>
      <w:r w:rsidRPr="00EC08C2">
        <w:rPr>
          <w:rFonts w:ascii="Arial" w:hAnsi="Arial" w:cs="Arial"/>
          <w:sz w:val="20"/>
        </w:rPr>
        <w:t>independente</w:t>
      </w:r>
      <w:proofErr w:type="spellEnd"/>
      <w:r w:rsidRPr="00EC08C2">
        <w:rPr>
          <w:rFonts w:ascii="Arial" w:hAnsi="Arial" w:cs="Arial"/>
          <w:sz w:val="20"/>
        </w:rPr>
        <w:t xml:space="preserve">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</w:t>
      </w:r>
      <w:proofErr w:type="gramStart"/>
      <w:r w:rsidRPr="00EC08C2">
        <w:rPr>
          <w:rFonts w:ascii="Arial" w:hAnsi="Arial" w:cs="Arial"/>
          <w:sz w:val="20"/>
        </w:rPr>
        <w:t>devidamente Atestada</w:t>
      </w:r>
      <w:proofErr w:type="gramEnd"/>
      <w:r w:rsidRPr="00EC08C2">
        <w:rPr>
          <w:rFonts w:ascii="Arial" w:hAnsi="Arial" w:cs="Arial"/>
          <w:sz w:val="20"/>
        </w:rPr>
        <w:t xml:space="preserve">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apresentação</w:t>
      </w:r>
      <w:proofErr w:type="gramEnd"/>
      <w:r w:rsidRPr="00EC08C2">
        <w:rPr>
          <w:rFonts w:ascii="Arial" w:hAnsi="Arial" w:cs="Arial"/>
          <w:sz w:val="20"/>
        </w:rPr>
        <w:t xml:space="preserve">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retardamento</w:t>
      </w:r>
      <w:proofErr w:type="gramEnd"/>
      <w:r w:rsidRPr="00EC08C2">
        <w:rPr>
          <w:rFonts w:ascii="Arial" w:hAnsi="Arial" w:cs="Arial"/>
          <w:sz w:val="20"/>
        </w:rPr>
        <w:t xml:space="preserve">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fraude</w:t>
      </w:r>
      <w:proofErr w:type="gramEnd"/>
      <w:r w:rsidRPr="00EC08C2">
        <w:rPr>
          <w:rFonts w:ascii="Arial" w:hAnsi="Arial" w:cs="Arial"/>
          <w:sz w:val="20"/>
        </w:rPr>
        <w:t xml:space="preserve">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falha</w:t>
      </w:r>
      <w:proofErr w:type="gramEnd"/>
      <w:r w:rsidRPr="00EC08C2">
        <w:rPr>
          <w:rFonts w:ascii="Arial" w:hAnsi="Arial" w:cs="Arial"/>
          <w:sz w:val="20"/>
        </w:rPr>
        <w:t xml:space="preserve">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1039C4E9" w14:textId="2ACE3504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2E4DA500" w14:textId="2E310D0B" w:rsidR="00926817" w:rsidRPr="004F7BF1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1E993A01" w14:textId="1589D4A6" w:rsidR="00926817" w:rsidRPr="004F7BF1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47CEB37F" w14:textId="660D7AE8" w:rsidR="00926817" w:rsidRPr="004F7BF1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</w:t>
      </w:r>
    </w:p>
    <w:p w14:paraId="5C9BB37C" w14:textId="5DC62517" w:rsidR="00430B80" w:rsidRPr="00B57A73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</w:p>
    <w:p w14:paraId="568534F0" w14:textId="46184225" w:rsidR="00430B80" w:rsidRPr="00B57A73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 xml:space="preserve">PREGÃO PRESENCIAL </w:t>
      </w:r>
      <w:proofErr w:type="gramStart"/>
      <w:r w:rsidRPr="00EC08C2">
        <w:rPr>
          <w:rFonts w:ascii="Arial" w:hAnsi="Arial" w:cs="Arial"/>
          <w:b/>
          <w:sz w:val="20"/>
          <w:u w:val="single"/>
        </w:rPr>
        <w:t>Nº.</w:t>
      </w:r>
      <w:r w:rsidRPr="00EC08C2">
        <w:rPr>
          <w:rFonts w:ascii="Arial" w:hAnsi="Arial" w:cs="Arial"/>
          <w:b/>
          <w:bCs/>
          <w:sz w:val="20"/>
        </w:rPr>
        <w:t>_</w:t>
      </w:r>
      <w:proofErr w:type="gramEnd"/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4DB8347B" w14:textId="4FFA082B" w:rsidR="00430B80" w:rsidRPr="00B57A73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677820AF" w14:textId="1C6516CB" w:rsidR="00926817" w:rsidRDefault="00430B80" w:rsidP="0083544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0D1D146A" w14:textId="2FA4D4A8" w:rsidR="00926817" w:rsidRDefault="00926817" w:rsidP="0083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77777777" w:rsidR="00430B80" w:rsidRPr="00EC08C2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494070C" w14:textId="6D2836FF" w:rsidR="00430B80" w:rsidRDefault="00430B80" w:rsidP="00835446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proofErr w:type="gramStart"/>
      <w:r w:rsidR="00926817">
        <w:rPr>
          <w:rFonts w:ascii="Arial" w:hAnsi="Arial" w:cs="Arial"/>
          <w:sz w:val="20"/>
        </w:rPr>
        <w:t>Fevereiro</w:t>
      </w:r>
      <w:proofErr w:type="gramEnd"/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1485C13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5289C9" w14:textId="7B7CDB4D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F61FC4" w14:textId="77777777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835446">
        <w:trPr>
          <w:trHeight w:hRule="exact" w:val="2232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3BE1DB58" w14:textId="77777777" w:rsidR="00564796" w:rsidRDefault="00564796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M D COMERCIO PECAS E SERVICOS PARA TRATORES E CAMINHOES LTDA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5782C0E0" w14:textId="2B92DAD5" w:rsidR="00926817" w:rsidRDefault="00564796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17205">
              <w:rPr>
                <w:rFonts w:ascii="Arial" w:hAnsi="Arial" w:cs="Arial"/>
                <w:bCs/>
                <w:sz w:val="20"/>
              </w:rPr>
              <w:t xml:space="preserve"> CNPJ sob nº. </w:t>
            </w:r>
            <w:r>
              <w:rPr>
                <w:rFonts w:ascii="Arial" w:hAnsi="Arial" w:cs="Arial"/>
                <w:bCs/>
                <w:sz w:val="20"/>
              </w:rPr>
              <w:t>30.855.519/0001-12.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D046D6" w14:textId="5092899F" w:rsidR="00430B80" w:rsidRDefault="00564796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Huelyton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Junior De Oliveira.</w:t>
            </w:r>
          </w:p>
          <w:p w14:paraId="723485EE" w14:textId="5F4EBF3A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B57A73">
        <w:trPr>
          <w:trHeight w:hRule="exact" w:val="349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835446">
        <w:trPr>
          <w:trHeight w:hRule="exact" w:val="754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90C7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64796"/>
    <w:rsid w:val="005E2FEA"/>
    <w:rsid w:val="005F244A"/>
    <w:rsid w:val="005F78EA"/>
    <w:rsid w:val="006017BA"/>
    <w:rsid w:val="0068673F"/>
    <w:rsid w:val="0073655B"/>
    <w:rsid w:val="0078210D"/>
    <w:rsid w:val="00805FC4"/>
    <w:rsid w:val="00835446"/>
    <w:rsid w:val="009016E9"/>
    <w:rsid w:val="00926817"/>
    <w:rsid w:val="0095108D"/>
    <w:rsid w:val="009B5AB2"/>
    <w:rsid w:val="009C1240"/>
    <w:rsid w:val="009E1B54"/>
    <w:rsid w:val="00A10BF4"/>
    <w:rsid w:val="00A200B3"/>
    <w:rsid w:val="00AE6F7F"/>
    <w:rsid w:val="00B57A73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1888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8</cp:revision>
  <cp:lastPrinted>2016-01-11T10:55:00Z</cp:lastPrinted>
  <dcterms:created xsi:type="dcterms:W3CDTF">2021-02-22T13:59:00Z</dcterms:created>
  <dcterms:modified xsi:type="dcterms:W3CDTF">2021-02-23T18:01:00Z</dcterms:modified>
</cp:coreProperties>
</file>